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2.png" ContentType="image/png"/>
  <Override PartName="/word/media/rId275.png" ContentType="image/png"/>
  <Override PartName="/word/media/rId278.png" ContentType="image/png"/>
  <Override PartName="/word/media/rId348.png" ContentType="image/png"/>
  <Override PartName="/word/media/rId354.png" ContentType="image/png"/>
  <Override PartName="/word/media/rId360.png" ContentType="image/png"/>
  <Override PartName="/word/media/rId317.png" ContentType="image/png"/>
  <Override PartName="/word/media/rId313.png" ContentType="image/png"/>
  <Override PartName="/word/media/rId332.png" ContentType="image/png"/>
  <Override PartName="/word/media/rId366.png" ContentType="image/png"/>
  <Override PartName="/word/media/rId378.png" ContentType="image/png"/>
  <Override PartName="/word/media/rId372.png" ContentType="image/png"/>
  <Override PartName="/word/media/rId384.png" ContentType="image/png"/>
  <Override PartName="/word/media/rId135.png" ContentType="image/png"/>
  <Override PartName="/word/media/rId156.png" ContentType="image/png"/>
  <Override PartName="/word/media/rId199.png" ContentType="image/png"/>
  <Override PartName="/word/media/rId20.svg" ContentType="image/svg+xml"/>
  <Override PartName="/word/media/rId249.png" ContentType="image/png"/>
  <Override PartName="/word/media/rId244.png" ContentType="image/png"/>
  <Override PartName="/word/media/rId233.png" ContentType="image/png"/>
  <Override PartName="/word/media/rId239.png" ContentType="image/png"/>
  <Override PartName="/word/media/rId254.png" ContentType="image/png"/>
  <Override PartName="/word/media/rId259.png" ContentType="image/png"/>
  <Override PartName="/word/media/rId140.png" ContentType="image/png"/>
  <Override PartName="/word/media/rId144.png" ContentType="image/png"/>
  <Override PartName="/word/media/rId71.jpg" ContentType="image/jpeg"/>
  <Override PartName="/word/media/rId40.png" ContentType="image/png"/>
  <Override PartName="/word/media/rId23.png" ContentType="image/png"/>
  <Override PartName="/word/media/rId46.png" ContentType="image/png"/>
  <Override PartName="/word/media/rId110.png" ContentType="image/png"/>
  <Override PartName="/word/media/rId170.png" ContentType="image/png"/>
  <Override PartName="/word/media/rId1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 Sensitivity</w:t>
      </w:r>
    </w:p>
    <w:p>
      <w:pPr>
        <w:pStyle w:val="Subtitle"/>
      </w:pPr>
      <w:r>
        <w:t xml:space="preserve">Project Documentation</w:t>
      </w:r>
    </w:p>
    <w:p>
      <w:pPr>
        <w:pStyle w:val="Author"/>
      </w:pPr>
      <w:r>
        <w:t xml:space="preserve">Ben Best</w:t>
      </w:r>
    </w:p>
    <w:p>
      <w:pPr>
        <w:pStyle w:val="Date"/>
      </w:pPr>
      <w:r>
        <w:t xml:space="preserve">2026-02-18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preface"/>
    <w:p>
      <w:pPr>
        <w:pStyle w:val="Heading1"/>
      </w:pPr>
      <w:r>
        <w:t xml:space="preserve">Preface</w:t>
      </w:r>
    </w:p>
    <w:p>
      <w:pPr>
        <w:pStyle w:val="FirstParagraph"/>
      </w:pPr>
      <w:r>
        <w:t xml:space="preserve">The</w:t>
      </w:r>
      <w:r>
        <w:t xml:space="preserve"> </w:t>
      </w:r>
      <w:r>
        <w:rPr>
          <w:b/>
          <w:bCs/>
        </w:rPr>
        <w:t xml:space="preserve">Marine Sensitivity Toolkit</w:t>
      </w:r>
      <w:r>
        <w:t xml:space="preserve"> </w:t>
      </w:r>
      <w:r>
        <w:t xml:space="preserve">(MST) is a cloud-native system developed for the Bureau of Ocean Energy Management (BOEM) to assess the sensitivity of marine ecosystems to offshore energy development. It integrates 9,819 species distribution models with extinction risk assessments across 20 BOEM Program Areas spanning US waters.</w:t>
      </w:r>
    </w:p>
    <w:tbl>
      <w:tblPr>
        <w:tblStyle w:val="Table"/>
        <w:tblW w:type="pct" w:w="5000"/>
        <w:tblLayout w:type="fixed"/>
        <w:tblLook w:firstRow="0" w:lastRow="0" w:firstColumn="0" w:lastColumn="0" w:noHBand="0" w:noVBand="0" w:val="0000"/>
      </w:tblPr>
      <w:tblGrid>
        <w:gridCol w:w="7920"/>
      </w:tblGrid>
      <w:tr>
        <w:tc>
          <w:tcPr/>
          <w:bookmarkStart w:id="24" w:name="fig-overview-preface"/>
          <w:p>
            <w:pPr>
              <w:pStyle w:val="Compact"/>
              <w:jc w:val="center"/>
            </w:pPr>
            <w:r>
              <w:drawing>
                <wp:inline>
                  <wp:extent cx="5334000" cy="3030681"/>
                  <wp:effectExtent b="0" l="0" r="0" t="0"/>
                  <wp:docPr descr="" title="" id="21" name="Picture"/>
                  <a:graphic>
                    <a:graphicData uri="http://schemas.openxmlformats.org/drawingml/2006/picture">
                      <pic:pic>
                        <pic:nvPicPr>
                          <pic:cNvPr descr="figures/overview-methods.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Overview of the MST methodology: species distribution models from 7 source datasets are merged, weighted by extinction risk scores (incorporating ESA, MMPA, MBTA, and IUCN protections), rescaled by ecoregion, and aggregated to management zones for visualization.</w:t>
            </w:r>
          </w:p>
          <w:bookmarkEnd w:id="24"/>
        </w:tc>
      </w:tr>
    </w:tbl>
    <w:bookmarkStart w:id="27" w:name="interactive-apps"/>
    <w:p>
      <w:pPr>
        <w:pStyle w:val="Heading3"/>
      </w:pPr>
      <w:r>
        <w:t xml:space="preserve">Interactive Apps</w:t>
      </w:r>
    </w:p>
    <w:p>
      <w:pPr>
        <w:pStyle w:val="Compact"/>
        <w:numPr>
          <w:ilvl w:val="0"/>
          <w:numId w:val="1001"/>
        </w:numPr>
      </w:pPr>
      <w:hyperlink r:id="rId25">
        <w:r>
          <w:rPr>
            <w:rStyle w:val="Hyperlink"/>
            <w:b/>
            <w:bCs/>
          </w:rPr>
          <w:t xml:space="preserve">Composite Scores</w:t>
        </w:r>
      </w:hyperlink>
      <w:r>
        <w:t xml:space="preserve"> </w:t>
      </w:r>
      <w:r>
        <w:t xml:space="preserve">— explore sensitivity scores across BOEM Program Areas with flower plot summaries</w:t>
      </w:r>
    </w:p>
    <w:p>
      <w:pPr>
        <w:pStyle w:val="Compact"/>
        <w:numPr>
          <w:ilvl w:val="0"/>
          <w:numId w:val="1001"/>
        </w:numPr>
      </w:pPr>
      <w:hyperlink r:id="rId26">
        <w:r>
          <w:rPr>
            <w:rStyle w:val="Hyperlink"/>
            <w:b/>
            <w:bCs/>
          </w:rPr>
          <w:t xml:space="preserve">Species Distribution</w:t>
        </w:r>
      </w:hyperlink>
      <w:r>
        <w:t xml:space="preserve"> </w:t>
      </w:r>
      <w:r>
        <w:t xml:space="preserve">— view individual species distribution models and habitat suitability maps</w:t>
      </w:r>
    </w:p>
    <w:p>
      <w:pPr>
        <w:pStyle w:val="FirstParagraph"/>
      </w:pPr>
      <w:r>
        <w:t xml:space="preserve">This book documents the scientific methodology, software infrastructure, and interactive applications that comprise the MST. It is organized in two parts:</w:t>
      </w:r>
    </w:p>
    <w:p>
      <w:pPr>
        <w:pStyle w:val="Compact"/>
        <w:numPr>
          <w:ilvl w:val="0"/>
          <w:numId w:val="1002"/>
        </w:numPr>
      </w:pPr>
      <w:r>
        <w:rPr>
          <w:b/>
          <w:bCs/>
        </w:rPr>
        <w:t xml:space="preserve">Science</w:t>
      </w:r>
      <w:r>
        <w:t xml:space="preserve"> </w:t>
      </w:r>
      <w:r>
        <w:t xml:space="preserve">(</w:t>
      </w:r>
      <w:hyperlink w:anchor="sec-science">
        <w:r>
          <w:rPr>
            <w:rStyle w:val="Hyperlink"/>
          </w:rPr>
          <w:t xml:space="preserve">Chapter 2</w:t>
        </w:r>
      </w:hyperlink>
      <w:r>
        <w:t xml:space="preserve">) — data sources, taxonomic integration, extinction risk scoring, model merging, and sensitivity scoring methodology</w:t>
      </w:r>
    </w:p>
    <w:p>
      <w:pPr>
        <w:pStyle w:val="Compact"/>
        <w:numPr>
          <w:ilvl w:val="0"/>
          <w:numId w:val="1002"/>
        </w:numPr>
      </w:pPr>
      <w:r>
        <w:rPr>
          <w:b/>
          <w:bCs/>
        </w:rPr>
        <w:t xml:space="preserve">Software</w:t>
      </w:r>
      <w:r>
        <w:t xml:space="preserve"> </w:t>
      </w:r>
      <w:r>
        <w:t xml:space="preserve">— server architecture, databases, workflows, APIs, R libraries, and interactive applications</w:t>
      </w:r>
    </w:p>
    <w:bookmarkEnd w:id="27"/>
    <w:bookmarkStart w:id="29" w:name="how-to-cite"/>
    <w:p>
      <w:pPr>
        <w:pStyle w:val="Heading3"/>
      </w:pPr>
      <w:r>
        <w:t xml:space="preserve">How to Cite</w:t>
      </w:r>
    </w:p>
    <w:p>
      <w:pPr>
        <w:pStyle w:val="BlockText"/>
      </w:pPr>
      <w:r>
        <w:t xml:space="preserve">Best, B.D. (2026). Marine Sensitivity Toolkit: Project Documentation. Bureau of Ocean Energy Management, Environmental Studies Program.</w:t>
      </w:r>
      <w:r>
        <w:t xml:space="preserve"> </w:t>
      </w:r>
      <w:hyperlink r:id="rId28">
        <w:r>
          <w:rPr>
            <w:rStyle w:val="Hyperlink"/>
          </w:rPr>
          <w:t xml:space="preserve">https://marinesensitivity.org/docs/</w:t>
        </w:r>
      </w:hyperlink>
    </w:p>
    <w:bookmarkEnd w:id="29"/>
    <w:bookmarkStart w:id="36" w:name="acknowledgments"/>
    <w:p>
      <w:pPr>
        <w:pStyle w:val="Heading3"/>
      </w:pPr>
      <w:r>
        <w:t xml:space="preserve">Acknowledgments</w:t>
      </w:r>
    </w:p>
    <w:p>
      <w:pPr>
        <w:pStyle w:val="FirstParagraph"/>
      </w:pPr>
      <w:r>
        <w:t xml:space="preserve">This work is funded by the</w:t>
      </w:r>
      <w:r>
        <w:t xml:space="preserve"> </w:t>
      </w:r>
      <w:hyperlink r:id="rId30">
        <w:r>
          <w:rPr>
            <w:rStyle w:val="Hyperlink"/>
          </w:rPr>
          <w:t xml:space="preserve">BOEM Environmental Studies Program</w:t>
        </w:r>
      </w:hyperlink>
      <w:r>
        <w:t xml:space="preserve"> </w:t>
      </w:r>
      <w:r>
        <w:t xml:space="preserve">(BOEM-ESP). We thank the data providers whose open datasets make this work possible:</w:t>
      </w:r>
      <w:r>
        <w:t xml:space="preserve"> </w:t>
      </w:r>
      <w:hyperlink r:id="rId31">
        <w:r>
          <w:rPr>
            <w:rStyle w:val="Hyperlink"/>
          </w:rPr>
          <w:t xml:space="preserve">AquaMaps</w:t>
        </w:r>
      </w:hyperlink>
      <w:r>
        <w:t xml:space="preserve">,</w:t>
      </w:r>
      <w:r>
        <w:t xml:space="preserve"> </w:t>
      </w:r>
      <w:hyperlink r:id="rId32">
        <w:r>
          <w:rPr>
            <w:rStyle w:val="Hyperlink"/>
          </w:rPr>
          <w:t xml:space="preserve">BirdLife International</w:t>
        </w:r>
      </w:hyperlink>
      <w:r>
        <w:t xml:space="preserve">,</w:t>
      </w:r>
      <w:r>
        <w:t xml:space="preserve"> </w:t>
      </w:r>
      <w:hyperlink r:id="rId33">
        <w:r>
          <w:rPr>
            <w:rStyle w:val="Hyperlink"/>
          </w:rPr>
          <w:t xml:space="preserve">IUCN Red List</w:t>
        </w:r>
      </w:hyperlink>
      <w:r>
        <w:t xml:space="preserve">,</w:t>
      </w:r>
      <w:r>
        <w:t xml:space="preserve"> </w:t>
      </w:r>
      <w:hyperlink r:id="rId34">
        <w:r>
          <w:rPr>
            <w:rStyle w:val="Hyperlink"/>
          </w:rPr>
          <w:t xml:space="preserve">NOAA Fisheries</w:t>
        </w:r>
      </w:hyperlink>
      <w:r>
        <w:t xml:space="preserve">, and</w:t>
      </w:r>
      <w:r>
        <w:t xml:space="preserve"> </w:t>
      </w:r>
      <w:hyperlink r:id="rId35">
        <w:r>
          <w:rPr>
            <w:rStyle w:val="Hyperlink"/>
          </w:rPr>
          <w:t xml:space="preserve">U.S. Fish &amp; Wildlife Service</w:t>
        </w:r>
      </w:hyperlink>
      <w:r>
        <w:t xml:space="preserve">.</w:t>
      </w:r>
    </w:p>
    <w:bookmarkEnd w:id="36"/>
    <w:bookmarkEnd w:id="37"/>
    <w:bookmarkStart w:id="49" w:name="introduction"/>
    <w:p>
      <w:pPr>
        <w:pStyle w:val="Heading1"/>
      </w:pPr>
      <w:r>
        <w:t xml:space="preserve">1. Introduction</w:t>
      </w:r>
    </w:p>
    <w:p>
      <w:pPr>
        <w:pStyle w:val="FirstParagraph"/>
      </w:pPr>
      <w:r>
        <w:t xml:space="preserve">The Marine Sensitivity Toolkit (MST) is a cloud-native system developed for</w:t>
      </w:r>
      <w:r>
        <w:t xml:space="preserve"> </w:t>
      </w:r>
      <w:hyperlink r:id="rId38">
        <w:r>
          <w:rPr>
            <w:rStyle w:val="Hyperlink"/>
          </w:rPr>
          <w:t xml:space="preserve">BOEM</w:t>
        </w:r>
      </w:hyperlink>
      <w:r>
        <w:t xml:space="preserve"> </w:t>
      </w:r>
      <w:r>
        <w:t xml:space="preserve">(Bureau of Ocean Energy Management) to assess the sensitivity of marine species to offshore energy development, whether oil &amp; gas or wind. The Outer Continental Shelf Lands Act (OCSLA), Section 18(a)(2)(G), mandates that BOEM consider</w:t>
      </w:r>
      <w:r>
        <w:t xml:space="preserve"> </w:t>
      </w:r>
      <w:r>
        <w:t xml:space="preserve">“the relative environmental sensitivity and marine productivity of different areas of the OCS”</w:t>
      </w:r>
      <w:r>
        <w:t xml:space="preserve"> </w:t>
      </w:r>
      <w:r>
        <w:t xml:space="preserve">when planning the timing and location of offshore energy activities. The MST operationalizes this mandate by combining the best available species distribution data with extinction risk assessments to map areas of the ocean that are most sensitive to human activities.</w:t>
      </w:r>
    </w:p>
    <w:p>
      <w:pPr>
        <w:pStyle w:val="BodyText"/>
      </w:pPr>
      <w:r>
        <w:t xml:space="preserve">The MST marks a significant advancement over prior RESA methodologies</w:t>
      </w:r>
      <w:r>
        <w:t xml:space="preserve"> </w:t>
      </w:r>
      <w:r>
        <w:t xml:space="preserve">(Morandi et al. 2018)</w:t>
      </w:r>
      <w:r>
        <w:t xml:space="preserve">. Earlier approaches often relied on aggregated data from a limited set of broad species groups and surrogate species, lacking spatially explicit information for individual organisms. As a result, previous assessments were typically coarse and areawide, frequently missing critical ecological variation and fine-scale patterns across the OCS. In contrast, the MST uses a high-resolution 0.05° grid (~4 km per cell) on a species level to capture fine-scale conservation concerns and ecological patterns across US waters.</w:t>
      </w:r>
    </w:p>
    <w:p>
      <w:pPr>
        <w:pStyle w:val="BodyText"/>
      </w:pPr>
      <w:r>
        <w:t xml:space="preserve">The current system integrates</w:t>
      </w:r>
      <w:r>
        <w:t xml:space="preserve"> </w:t>
      </w:r>
      <w:r>
        <w:rPr>
          <w:b/>
          <w:bCs/>
        </w:rPr>
        <w:t xml:space="preserve">9,819 valid marine species</w:t>
      </w:r>
      <w:r>
        <w:t xml:space="preserve"> </w:t>
      </w:r>
      <w:r>
        <w:t xml:space="preserve">across 7 source datasets, mapped at</w:t>
      </w:r>
      <w:r>
        <w:t xml:space="preserve"> </w:t>
      </w:r>
      <w:r>
        <w:rPr>
          <w:b/>
          <w:bCs/>
        </w:rPr>
        <w:t xml:space="preserve">0.05° resolution</w:t>
      </w:r>
      <w:r>
        <w:t xml:space="preserve"> </w:t>
      </w:r>
      <w:r>
        <w:t xml:space="preserve">(~4 km cells) across</w:t>
      </w:r>
      <w:r>
        <w:t xml:space="preserve"> </w:t>
      </w:r>
      <w:r>
        <w:rPr>
          <w:b/>
          <w:bCs/>
        </w:rPr>
        <w:t xml:space="preserve">20 BOEM Program Areas</w:t>
      </w:r>
      <w:r>
        <w:t xml:space="preserve"> </w:t>
      </w:r>
      <w:r>
        <w:t xml:space="preserve">spanning US waters. Species distributions are weighted by extinction risk scores that incorporate protections under the Endangered Species Act (ESA), Marine Mammal Protection Act (MMPA), and Migratory Bird Treaty Act (MBTA), as well as IUCN Red List assessments. The merged distribution of sensitivity per species is masked to expert ranges where available, so suitable habitat is not included outside known ranges.</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Methods for both modeling and distributing this information continue to improve. In alignment with</w:t>
      </w:r>
      <w:r>
        <w:t xml:space="preserve"> </w:t>
      </w:r>
      <w:hyperlink r:id="rId39">
        <w:r>
          <w:rPr>
            <w:rStyle w:val="Hyperlink"/>
          </w:rPr>
          <w:t xml:space="preserve">Executive Order 14303</w:t>
        </w:r>
      </w:hyperlink>
      <w:r>
        <w:t xml:space="preserve">, we aim to provide a transparent and reproducible process that can be regularly updated as new data and methods become available.</w:t>
      </w:r>
    </w:p>
    <w:bookmarkStart w:id="48" w:name="overview"/>
    <w:p>
      <w:pPr>
        <w:pStyle w:val="Heading2"/>
      </w:pPr>
      <w:r>
        <w:t xml:space="preserve">1.1 Overview</w:t>
      </w:r>
    </w:p>
    <w:p>
      <w:pPr>
        <w:pStyle w:val="FirstParagraph"/>
      </w:pPr>
      <w:r>
        <w:t xml:space="preserve">The MST analytical pipeline proceeds through the following stages (</w:t>
      </w:r>
      <w:hyperlink w:anchor="fig-process">
        <w:r>
          <w:rPr>
            <w:rStyle w:val="Hyperlink"/>
          </w:rPr>
          <w:t xml:space="preserve">Figure 1.1</w:t>
        </w:r>
      </w:hyperlink>
      <w:r>
        <w:t xml:space="preserve">):</w:t>
      </w:r>
    </w:p>
    <w:p>
      <w:pPr>
        <w:pStyle w:val="Compact"/>
        <w:numPr>
          <w:ilvl w:val="0"/>
          <w:numId w:val="1003"/>
        </w:numPr>
      </w:pPr>
      <w:r>
        <w:rPr>
          <w:b/>
          <w:bCs/>
        </w:rPr>
        <w:t xml:space="preserve">Data Sources</w:t>
      </w:r>
      <w:r>
        <w:t xml:space="preserve">: 7 source datasets of species distributions (AquaMaps SDM, NMFS Core Area, NMFS Critical Habitat, FWS Critical Habitat, FWS Range, BirdLife Range, IUCN Range)</w:t>
      </w:r>
    </w:p>
    <w:p>
      <w:pPr>
        <w:pStyle w:val="Compact"/>
        <w:numPr>
          <w:ilvl w:val="0"/>
          <w:numId w:val="1003"/>
        </w:numPr>
      </w:pPr>
      <w:r>
        <w:rPr>
          <w:b/>
          <w:bCs/>
        </w:rPr>
        <w:t xml:space="preserve">Taxonomy Matching</w:t>
      </w:r>
      <w:r>
        <w:t xml:space="preserve">: species names reconciled across WoRMS, GBIF, ITIS, IUCN, and BirdLife taxonomic authorities</w:t>
      </w:r>
    </w:p>
    <w:p>
      <w:pPr>
        <w:pStyle w:val="Compact"/>
        <w:numPr>
          <w:ilvl w:val="0"/>
          <w:numId w:val="1003"/>
        </w:numPr>
      </w:pPr>
      <w:r>
        <w:rPr>
          <w:b/>
          <w:bCs/>
        </w:rPr>
        <w:t xml:space="preserve">Model Merging</w:t>
      </w:r>
      <w:r>
        <w:t xml:space="preserve">: per-species models merged by taking the MAX suitability across datasets, constrained by IUCN/Critical Habitat spatial masks, with MMPA/MBTA spatial floors</w:t>
      </w:r>
    </w:p>
    <w:p>
      <w:pPr>
        <w:pStyle w:val="Compact"/>
        <w:numPr>
          <w:ilvl w:val="0"/>
          <w:numId w:val="1003"/>
        </w:numPr>
      </w:pPr>
      <w:r>
        <w:rPr>
          <w:b/>
          <w:bCs/>
        </w:rPr>
        <w:t xml:space="preserve">Cell Scoring</w:t>
      </w:r>
      <w:r>
        <w:t xml:space="preserve">: extinction risk weighted by species presence, summed by species category (bird, coral, fish, invertebrate, mammal, reptile/turtle)</w:t>
      </w:r>
    </w:p>
    <w:p>
      <w:pPr>
        <w:pStyle w:val="Compact"/>
        <w:numPr>
          <w:ilvl w:val="0"/>
          <w:numId w:val="1003"/>
        </w:numPr>
      </w:pPr>
      <w:r>
        <w:rPr>
          <w:b/>
          <w:bCs/>
        </w:rPr>
        <w:t xml:space="preserve">Ecoregional Rescaling</w:t>
      </w:r>
      <w:r>
        <w:t xml:space="preserve">: scores normalized to [0–100%] within each BOEM ecoregion for meaningful cross-region comparison</w:t>
      </w:r>
    </w:p>
    <w:p>
      <w:pPr>
        <w:pStyle w:val="Compact"/>
        <w:numPr>
          <w:ilvl w:val="0"/>
          <w:numId w:val="1003"/>
        </w:numPr>
      </w:pPr>
      <w:r>
        <w:rPr>
          <w:b/>
          <w:bCs/>
        </w:rPr>
        <w:t xml:space="preserve">Zone Aggregation</w:t>
      </w:r>
      <w:r>
        <w:t xml:space="preserve">: area-weighted averages to program areas, subregions, and ecoregions</w:t>
      </w:r>
    </w:p>
    <w:p>
      <w:pPr>
        <w:pStyle w:val="Compact"/>
        <w:numPr>
          <w:ilvl w:val="0"/>
          <w:numId w:val="1003"/>
        </w:numPr>
      </w:pPr>
      <w:r>
        <w:rPr>
          <w:b/>
          <w:bCs/>
        </w:rPr>
        <w:t xml:space="preserve">Visualization</w:t>
      </w:r>
      <w:r>
        <w:t xml:space="preserve">: interactive flower plots, treemaps, and map applications</w:t>
      </w:r>
    </w:p>
    <w:tbl>
      <w:tblPr>
        <w:tblStyle w:val="Table"/>
        <w:tblW w:type="pct" w:w="5000"/>
        <w:tblLayout w:type="fixed"/>
        <w:tblLook w:firstRow="0" w:lastRow="0" w:firstColumn="0" w:lastColumn="0" w:noHBand="0" w:noVBand="0" w:val="0000"/>
      </w:tblPr>
      <w:tblGrid>
        <w:gridCol w:w="7920"/>
      </w:tblGrid>
      <w:tr>
        <w:tc>
          <w:tcPr/>
          <w:bookmarkStart w:id="43" w:name="fig-process"/>
          <w:p>
            <w:pPr>
              <w:jc w:val="center"/>
            </w:pPr>
            <w:r>
              <w:drawing>
                <wp:inline>
                  <wp:extent cx="5334000" cy="1315720"/>
                  <wp:effectExtent b="0" l="0" r="0" t="0"/>
                  <wp:docPr descr="" title="" id="41" name="Picture"/>
                  <a:graphic>
                    <a:graphicData uri="http://schemas.openxmlformats.org/drawingml/2006/picture">
                      <pic:pic>
                        <pic:nvPicPr>
                          <pic:cNvPr descr="intro_files/figure-docx/mermaid-figure-2.png" id="42" name="Picture"/>
                          <pic:cNvPicPr>
                            <a:picLocks noChangeArrowheads="1" noChangeAspect="1"/>
                          </pic:cNvPicPr>
                        </pic:nvPicPr>
                        <pic:blipFill>
                          <a:blip r:embed="rId40"/>
                          <a:stretch>
                            <a:fillRect/>
                          </a:stretch>
                        </pic:blipFill>
                        <pic:spPr bwMode="auto">
                          <a:xfrm>
                            <a:off x="0" y="0"/>
                            <a:ext cx="5334000" cy="131572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Flowchart of the MST analytical pipeline: from source datasets and taxonomic matching through model merging, scoring, and visualization.</w:t>
            </w:r>
          </w:p>
          <w:bookmarkEnd w:id="43"/>
        </w:tc>
      </w:tr>
    </w:tbl>
    <w:p>
      <w:pPr>
        <w:pStyle w:val="BodyText"/>
      </w:pPr>
      <w:hyperlink w:anchor="fig-overview">
        <w:r>
          <w:rPr>
            <w:rStyle w:val="Hyperlink"/>
          </w:rPr>
          <w:t xml:space="preserve">Figure 1.2</w:t>
        </w:r>
      </w:hyperlink>
      <w:r>
        <w:t xml:space="preserve"> </w:t>
      </w:r>
      <w:r>
        <w:t xml:space="preserve">illustrates the full methodology at a glance. On the left, species distribution data flows in from 7 source datasets and 5 taxonomic authorities. In the center, models are merged per species and weighted by extinction risk scores derived from ESA, MMPA, MBTA, and IUCN regulatory frameworks. On the right, cell-level scores are rescaled within BOEM ecoregions and aggregated to program areas for visualization in the interactive mapping applications.</w:t>
      </w:r>
    </w:p>
    <w:tbl>
      <w:tblPr>
        <w:tblStyle w:val="Table"/>
        <w:tblW w:type="pct" w:w="5000"/>
        <w:tblLayout w:type="fixed"/>
        <w:tblLook w:firstRow="0" w:lastRow="0" w:firstColumn="0" w:lastColumn="0" w:noHBand="0" w:noVBand="0" w:val="0000"/>
      </w:tblPr>
      <w:tblGrid>
        <w:gridCol w:w="7920"/>
      </w:tblGrid>
      <w:tr>
        <w:tc>
          <w:tcPr/>
          <w:bookmarkStart w:id="47" w:name="fig-overview"/>
          <w:p>
            <w:pPr>
              <w:pStyle w:val="Compact"/>
              <w:jc w:val="center"/>
            </w:pPr>
            <w:r>
              <w:drawing>
                <wp:inline>
                  <wp:extent cx="5334000" cy="3030681"/>
                  <wp:effectExtent b="0" l="0" r="0" t="0"/>
                  <wp:docPr descr="" title="" id="44" name="Picture"/>
                  <a:graphic>
                    <a:graphicData uri="http://schemas.openxmlformats.org/drawingml/2006/picture">
                      <pic:pic>
                        <pic:nvPicPr>
                          <pic:cNvPr descr="figures/overview-methods.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Overview of the Marine Sensitivity Toolkit methodology showing the integration of species distribution models, extinction risk scoring, ecoregional rescaling, and spatial aggregation into interactive visualizations.</w:t>
            </w:r>
          </w:p>
          <w:bookmarkEnd w:id="47"/>
        </w:tc>
      </w:tr>
    </w:tbl>
    <w:bookmarkEnd w:id="48"/>
    <w:bookmarkEnd w:id="49"/>
    <w:bookmarkStart w:id="57" w:name="sec-science"/>
    <w:p>
      <w:pPr>
        <w:pStyle w:val="Heading1"/>
      </w:pPr>
      <w:r>
        <w:t xml:space="preserve">2. Science</w:t>
      </w:r>
    </w:p>
    <w:bookmarkStart w:id="51" w:name="conceptual-framework"/>
    <w:p>
      <w:pPr>
        <w:pStyle w:val="Heading2"/>
      </w:pPr>
      <w:r>
        <w:t xml:space="preserve">2.1 Conceptual Framework</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50" w:name="eq-v"/>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r>
            <m:t>  </m:t>
          </m:r>
          <m:d>
            <m:dPr>
              <m:begChr m:val="("/>
              <m:sepChr m:val=""/>
              <m:endChr m:val=")"/>
              <m:grow/>
            </m:dPr>
            <m:e>
              <m:r>
                <m:t>2.1</m:t>
              </m:r>
            </m:e>
          </m:d>
        </m:oMath>
      </m:oMathPara>
      <w:bookmarkEnd w:id="50"/>
    </w:p>
    <w:p>
      <w:pPr>
        <w:pStyle w:val="FirstParagraph"/>
      </w:pPr>
      <w:r>
        <w:t xml:space="preserve">The more exposed and sensitive an area is—and the less able it is to recover—the more vulnerable it is to impacts from offshore human activities. The MST currently focuses on the</w:t>
      </w:r>
      <w:r>
        <w:t xml:space="preserve"> </w:t>
      </w:r>
      <w:r>
        <w:rPr>
          <w:b/>
          <w:bCs/>
        </w:rPr>
        <w:t xml:space="preserve">sensitivity</w:t>
      </w:r>
      <w:r>
        <w:t xml:space="preserve"> </w:t>
      </w:r>
      <w:r>
        <w:t xml:space="preserve">component, quantifying the intrinsic biological sensitivity of marine ecosystems based on the species present and their conservation status. Exposure and adaptive capacity components are planned for future phases (see</w:t>
      </w:r>
      <w:r>
        <w:t xml:space="preserve"> </w:t>
      </w:r>
      <w:hyperlink w:anchor="sec-stressors">
        <w:r>
          <w:rPr>
            <w:rStyle w:val="Hyperlink"/>
          </w:rPr>
          <w:t xml:space="preserve">Chapter 8</w:t>
        </w:r>
      </w:hyperlink>
      <w:r>
        <w:t xml:space="preserve">).</w:t>
      </w:r>
    </w:p>
    <w:bookmarkEnd w:id="51"/>
    <w:bookmarkStart w:id="53" w:name="cell-vulnerability"/>
    <w:p>
      <w:pPr>
        <w:pStyle w:val="Heading2"/>
      </w:pPr>
      <w:r>
        <w:t xml:space="preserve">2.2 Cell Vulnerability</w:t>
      </w:r>
    </w:p>
    <w:p>
      <w:pPr>
        <w:pStyle w:val="FirstParagraph"/>
      </w:pPr>
      <w:r>
        <w:t xml:space="preserve">For a given cell</w:t>
      </w:r>
      <w:r>
        <w:t xml:space="preserve"> </w:t>
      </w:r>
      <m:oMath>
        <m:r>
          <m:t>c</m:t>
        </m:r>
      </m:oMath>
      <w:r>
        <w:t xml:space="preserve">, the vulnerability score for a species group</w:t>
      </w:r>
      <w:r>
        <w:t xml:space="preserve"> </w:t>
      </w:r>
      <m:oMath>
        <m:r>
          <m:t>g</m:t>
        </m:r>
      </m:oMath>
      <w:r>
        <w:t xml:space="preserve"> </w:t>
      </w:r>
      <w:r>
        <w:t xml:space="preserve">is the sum across all</w:t>
      </w:r>
      <w:r>
        <w:t xml:space="preserve"> </w:t>
      </w:r>
      <m:oMath>
        <m:sSub>
          <m:e>
            <m:r>
              <m:t>S</m:t>
            </m:r>
          </m:e>
          <m:sub>
            <m:r>
              <m:t>g</m:t>
            </m:r>
          </m:sub>
        </m:sSub>
      </m:oMath>
      <w:r>
        <w:t xml:space="preserve"> </w:t>
      </w:r>
      <w:r>
        <w:t xml:space="preserve">species of the product of species presence probability</w:t>
      </w:r>
      <w:r>
        <w:t xml:space="preserve"> </w:t>
      </w:r>
      <m:oMath>
        <m:sSub>
          <m:e>
            <m:r>
              <m:t>p</m:t>
            </m:r>
          </m:e>
          <m:sub>
            <m:r>
              <m:t>s</m:t>
            </m:r>
            <m:r>
              <m:t>c</m:t>
            </m:r>
          </m:sub>
        </m:sSub>
      </m:oMath>
      <w:r>
        <w:t xml:space="preserve"> </w:t>
      </w:r>
      <w:r>
        <w:t xml:space="preserve">and extinction risk weight</w:t>
      </w:r>
      <w:r>
        <w:t xml:space="preserve"> </w:t>
      </w:r>
      <m:oMath>
        <m:sSub>
          <m:e>
            <m:r>
              <m:t>w</m:t>
            </m:r>
          </m:e>
          <m:sub>
            <m:r>
              <m:t>s</m:t>
            </m:r>
          </m:sub>
        </m:sSub>
      </m:oMath>
      <w:r>
        <w:t xml:space="preserve"> </w:t>
      </w:r>
      <w:r>
        <w:t xml:space="preserve">(</w:t>
      </w:r>
      <w:hyperlink w:anchor="eq-cells-v">
        <w:r>
          <w:rPr>
            <w:rStyle w:val="Hyperlink"/>
          </w:rPr>
          <w:t xml:space="preserve">Equation 2.2</w:t>
        </w:r>
      </w:hyperlink>
      <w:r>
        <w:t xml:space="preserve">):</w:t>
      </w:r>
    </w:p>
    <w:p>
      <w:pPr>
        <w:pStyle w:val="BodyText"/>
      </w:pPr>
      <w:bookmarkStart w:id="52" w:name="eq-cells-v"/>
      <m:oMathPara>
        <m:oMathParaPr>
          <m:jc m:val="center"/>
        </m:oMathParaPr>
        <m:oMath>
          <m:sSub>
            <m:e>
              <m:r>
                <m:t>v</m:t>
              </m:r>
            </m:e>
            <m:sub>
              <m:r>
                <m:t>c</m:t>
              </m:r>
            </m:sub>
          </m:sSub>
          <m:r>
            <m:rPr>
              <m:sty m:val="p"/>
            </m:rPr>
            <m:t>=</m:t>
          </m:r>
          <m:nary>
            <m:naryPr>
              <m:chr m:val="∑"/>
              <m:limLoc m:val="undOvr"/>
              <m:subHide m:val="off"/>
              <m:supHide m:val="off"/>
            </m:naryPr>
            <m:sub>
              <m:r>
                <m:t>s</m:t>
              </m:r>
              <m:r>
                <m:rPr>
                  <m:sty m:val="p"/>
                </m:rPr>
                <m:t>=</m:t>
              </m:r>
              <m:r>
                <m:t>1</m:t>
              </m:r>
            </m:sub>
            <m:sup>
              <m:sSub>
                <m:e>
                  <m:r>
                    <m:t>S</m:t>
                  </m:r>
                </m:e>
                <m:sub>
                  <m:r>
                    <m:t>g</m:t>
                  </m:r>
                </m:sub>
              </m:sSub>
            </m:sup>
            <m:e>
              <m:sSub>
                <m:e>
                  <m:r>
                    <m:t>p</m:t>
                  </m:r>
                </m:e>
                <m:sub>
                  <m:r>
                    <m:t>s</m:t>
                  </m:r>
                  <m:r>
                    <m:t>c</m:t>
                  </m:r>
                </m:sub>
              </m:sSub>
            </m:e>
          </m:nary>
          <m:r>
            <m:rPr>
              <m:sty m:val="p"/>
            </m:rPr>
            <m:t>⋅</m:t>
          </m:r>
          <m:sSub>
            <m:e>
              <m:r>
                <m:t>w</m:t>
              </m:r>
            </m:e>
            <m:sub>
              <m:r>
                <m:t>s</m:t>
              </m:r>
            </m:sub>
          </m:sSub>
          <m:r>
            <m:t>  </m:t>
          </m:r>
          <m:d>
            <m:dPr>
              <m:begChr m:val="("/>
              <m:sepChr m:val=""/>
              <m:endChr m:val=")"/>
              <m:grow/>
            </m:dPr>
            <m:e>
              <m:r>
                <m:t>2.2</m:t>
              </m:r>
            </m:e>
          </m:d>
        </m:oMath>
      </m:oMathPara>
      <w:bookmarkEnd w:id="52"/>
    </w:p>
    <w:p>
      <w:pPr>
        <w:pStyle w:val="FirstParagraph"/>
      </w:pPr>
      <w:r>
        <w:t xml:space="preserve">where:</w:t>
      </w:r>
    </w:p>
    <w:p>
      <w:pPr>
        <w:pStyle w:val="Compact"/>
        <w:numPr>
          <w:ilvl w:val="0"/>
          <w:numId w:val="1004"/>
        </w:numPr>
      </w:pPr>
      <m:oMath>
        <m:sSub>
          <m:e>
            <m:r>
              <m:t>v</m:t>
            </m:r>
          </m:e>
          <m:sub>
            <m:r>
              <m:t>c</m:t>
            </m:r>
          </m:sub>
        </m:sSub>
      </m:oMath>
      <w:r>
        <w:t xml:space="preserve"> </w:t>
      </w:r>
      <w:r>
        <w:t xml:space="preserve">= vulnerability score of cell</w:t>
      </w:r>
      <w:r>
        <w:t xml:space="preserve"> </w:t>
      </w:r>
      <m:oMath>
        <m:r>
          <m:t>c</m:t>
        </m:r>
      </m:oMath>
      <w:r>
        <w:t xml:space="preserve"> </w:t>
      </w:r>
      <w:r>
        <w:t xml:space="preserve">for species group</w:t>
      </w:r>
      <w:r>
        <w:t xml:space="preserve"> </w:t>
      </w:r>
      <m:oMath>
        <m:r>
          <m:t>g</m:t>
        </m:r>
      </m:oMath>
    </w:p>
    <w:p>
      <w:pPr>
        <w:pStyle w:val="Compact"/>
        <w:numPr>
          <w:ilvl w:val="0"/>
          <w:numId w:val="1004"/>
        </w:numPr>
      </w:pPr>
      <m:oMath>
        <m:sSub>
          <m:e>
            <m:r>
              <m:t>p</m:t>
            </m:r>
          </m:e>
          <m:sub>
            <m:r>
              <m:t>s</m:t>
            </m:r>
            <m:r>
              <m:t>c</m:t>
            </m:r>
          </m:sub>
        </m:sSub>
      </m:oMath>
      <w:r>
        <w:t xml:space="preserve"> </w:t>
      </w:r>
      <w:r>
        <w:t xml:space="preserve">= probability of species</w:t>
      </w:r>
      <w:r>
        <w:t xml:space="preserve"> </w:t>
      </w:r>
      <m:oMath>
        <m:r>
          <m:t>s</m:t>
        </m:r>
      </m:oMath>
      <w:r>
        <w:t xml:space="preserve"> </w:t>
      </w:r>
      <w:r>
        <w:t xml:space="preserve">presence in cell</w:t>
      </w:r>
      <w:r>
        <w:t xml:space="preserve"> </w:t>
      </w:r>
      <m:oMath>
        <m:r>
          <m:t>c</m:t>
        </m:r>
      </m:oMath>
      <w:r>
        <w:t xml:space="preserve"> </w:t>
      </w:r>
      <w:r>
        <w:t xml:space="preserve">(0–1 scale, from merged species distribution models)</w:t>
      </w:r>
    </w:p>
    <w:p>
      <w:pPr>
        <w:pStyle w:val="Compact"/>
        <w:numPr>
          <w:ilvl w:val="0"/>
          <w:numId w:val="1004"/>
        </w:numPr>
      </w:pPr>
      <m:oMath>
        <m:sSub>
          <m:e>
            <m:r>
              <m:t>w</m:t>
            </m:r>
          </m:e>
          <m:sub>
            <m:r>
              <m:t>s</m:t>
            </m:r>
          </m:sub>
        </m:sSub>
      </m:oMath>
      <w:r>
        <w:t xml:space="preserve"> </w:t>
      </w:r>
      <w:r>
        <w:t xml:space="preserve">= extinction risk weight for species</w:t>
      </w:r>
      <w:r>
        <w:t xml:space="preserve"> </w:t>
      </w:r>
      <m:oMath>
        <m:r>
          <m:t>s</m:t>
        </m:r>
      </m:oMath>
      <w:r>
        <w:t xml:space="preserve"> </w:t>
      </w:r>
      <w:r>
        <w:t xml:space="preserve">(0–1 scale, derived from ESA/MMPA/MBTA/IUCN status; see</w:t>
      </w:r>
      <w:r>
        <w:t xml:space="preserve"> </w:t>
      </w:r>
      <w:hyperlink w:anchor="sec-extinction-risk">
        <w:r>
          <w:rPr>
            <w:rStyle w:val="Hyperlink"/>
          </w:rPr>
          <w:t xml:space="preserve">Chapter 5</w:t>
        </w:r>
      </w:hyperlink>
      <w:r>
        <w:t xml:space="preserve">)</w:t>
      </w:r>
    </w:p>
    <w:p>
      <w:pPr>
        <w:pStyle w:val="Compact"/>
        <w:numPr>
          <w:ilvl w:val="0"/>
          <w:numId w:val="1004"/>
        </w:numPr>
      </w:pPr>
      <m:oMath>
        <m:sSub>
          <m:e>
            <m:r>
              <m:t>S</m:t>
            </m:r>
          </m:e>
          <m:sub>
            <m:r>
              <m:t>g</m:t>
            </m:r>
          </m:sub>
        </m:sSub>
      </m:oMath>
      <w:r>
        <w:t xml:space="preserve"> </w:t>
      </w:r>
      <w:r>
        <w:t xml:space="preserve">= total number of species in taxonomic group</w:t>
      </w:r>
      <w:r>
        <w:t xml:space="preserve"> </w:t>
      </w:r>
      <m:oMath>
        <m:r>
          <m:t>g</m:t>
        </m:r>
      </m:oMath>
      <w:r>
        <w:t xml:space="preserve"> </w:t>
      </w:r>
      <w:r>
        <w:t xml:space="preserve">(e.g., bird, fish, mammal, coral, invertebrate, reptile/turtle)</w:t>
      </w:r>
    </w:p>
    <w:p>
      <w:pPr>
        <w:pStyle w:val="FirstParagraph"/>
      </w:pPr>
      <w:r>
        <w:t xml:space="preserve">In other words, if a cell has many species that are both likely to be present and at high risk of extinction, it gets a higher sensitivity score. This helps identify places where rare or threatened species are concentrated.</w:t>
      </w:r>
    </w:p>
    <w:bookmarkEnd w:id="53"/>
    <w:bookmarkStart w:id="54" w:name="sensitivity-components"/>
    <w:p>
      <w:pPr>
        <w:pStyle w:val="Heading2"/>
      </w:pPr>
      <w:r>
        <w:t xml:space="preserve">2.3 Sensitivity Components</w:t>
      </w:r>
    </w:p>
    <w:p>
      <w:pPr>
        <w:pStyle w:val="FirstParagraph"/>
      </w:pPr>
      <w:r>
        <w:t xml:space="preserve">The MST assesses sensitivity through three components:</w:t>
      </w:r>
    </w:p>
    <w:p>
      <w:pPr>
        <w:pStyle w:val="Compact"/>
        <w:numPr>
          <w:ilvl w:val="0"/>
          <w:numId w:val="1005"/>
        </w:numPr>
      </w:pPr>
      <w:r>
        <w:rPr>
          <w:b/>
          <w:bCs/>
        </w:rPr>
        <w:t xml:space="preserve">Species</w:t>
      </w:r>
      <w:r>
        <w:t xml:space="preserve"> </w:t>
      </w:r>
      <w:r>
        <w:t xml:space="preserve">— by taxonomic category (bird, coral, fish, invertebrate, mammal, reptile/turtle): extinction risk weighted species distribution models across 9,819 valid species (see</w:t>
      </w:r>
      <w:r>
        <w:t xml:space="preserve"> </w:t>
      </w:r>
      <w:hyperlink w:anchor="sec-data-sources">
        <w:r>
          <w:rPr>
            <w:rStyle w:val="Hyperlink"/>
          </w:rPr>
          <w:t xml:space="preserve">Chapter 3</w:t>
        </w:r>
      </w:hyperlink>
      <w:r>
        <w:t xml:space="preserve">,</w:t>
      </w:r>
      <w:r>
        <w:t xml:space="preserve"> </w:t>
      </w:r>
      <w:hyperlink w:anchor="sec-extinction-risk">
        <w:r>
          <w:rPr>
            <w:rStyle w:val="Hyperlink"/>
          </w:rPr>
          <w:t xml:space="preserve">Chapter 5</w:t>
        </w:r>
      </w:hyperlink>
      <w:r>
        <w:t xml:space="preserve">)</w:t>
      </w:r>
    </w:p>
    <w:p>
      <w:pPr>
        <w:pStyle w:val="Compact"/>
        <w:numPr>
          <w:ilvl w:val="0"/>
          <w:numId w:val="1005"/>
        </w:numPr>
      </w:pPr>
      <w:r>
        <w:rPr>
          <w:b/>
          <w:bCs/>
        </w:rPr>
        <w:t xml:space="preserve">Habitats</w:t>
      </w:r>
      <w:r>
        <w:t xml:space="preserve"> </w:t>
      </w:r>
      <w:r>
        <w:t xml:space="preserve">— benthic habitats such as coral reefs, seamounts, and hydrothermal vents (planned for future phases)</w:t>
      </w:r>
    </w:p>
    <w:p>
      <w:pPr>
        <w:pStyle w:val="Compact"/>
        <w:numPr>
          <w:ilvl w:val="0"/>
          <w:numId w:val="1005"/>
        </w:numPr>
      </w:pPr>
      <w:r>
        <w:rPr>
          <w:b/>
          <w:bCs/>
        </w:rPr>
        <w:t xml:space="preserve">Primary Productivity</w:t>
      </w:r>
      <w:r>
        <w:t xml:space="preserve"> </w:t>
      </w:r>
      <w:r>
        <w:t xml:space="preserve">— satellite-derived net primary productivity from the Vertically Generalized Production Model (VGPM), measured as metric tons C km</w:t>
      </w:r>
      <w:r>
        <w:rPr>
          <w:vertAlign w:val="superscript"/>
        </w:rPr>
        <w:t xml:space="preserve">-2</w:t>
      </w:r>
      <w:r>
        <w:t xml:space="preserve"> </w:t>
      </w:r>
      <w:r>
        <w:t xml:space="preserve">yr</w:t>
      </w:r>
      <w:r>
        <w:rPr>
          <w:vertAlign w:val="superscript"/>
        </w:rPr>
        <w:t xml:space="preserve">-1</w:t>
      </w:r>
      <w:r>
        <w:t xml:space="preserve"> </w:t>
      </w:r>
      <w:r>
        <w:t xml:space="preserve">(see</w:t>
      </w:r>
      <w:r>
        <w:t xml:space="preserve"> </w:t>
      </w:r>
      <w:hyperlink w:anchor="sec-data-sources">
        <w:r>
          <w:rPr>
            <w:rStyle w:val="Hyperlink"/>
          </w:rPr>
          <w:t xml:space="preserve">Chapter 3</w:t>
        </w:r>
      </w:hyperlink>
      <w:r>
        <w:t xml:space="preserve">)</w:t>
      </w:r>
    </w:p>
    <w:bookmarkEnd w:id="54"/>
    <w:bookmarkStart w:id="56" w:name="ecoregional-rescaling"/>
    <w:p>
      <w:pPr>
        <w:pStyle w:val="Heading2"/>
      </w:pPr>
      <w:r>
        <w:t xml:space="preserve">2.4 Ecoregional Rescaling</w:t>
      </w:r>
    </w:p>
    <w:p>
      <w:pPr>
        <w:pStyle w:val="FirstParagraph"/>
      </w:pPr>
      <w:r>
        <w:t xml:space="preserve">Raw cell scores vary naturally across regions due to differences in species richness and oceanographic conditions. To enable meaningful cross-region comparison, scores are rescaled to a [0–100%] range within each BOEM ecoregion (</w:t>
      </w:r>
      <w:hyperlink w:anchor="eq-rescale">
        <w:r>
          <w:rPr>
            <w:rStyle w:val="Hyperlink"/>
          </w:rPr>
          <w:t xml:space="preserve">Equation 2.3</w:t>
        </w:r>
      </w:hyperlink>
      <w:r>
        <w:t xml:space="preserve">):</w:t>
      </w:r>
    </w:p>
    <w:p>
      <w:pPr>
        <w:pStyle w:val="BodyText"/>
      </w:pPr>
      <w:bookmarkStart w:id="55" w:name="eq-rescale"/>
      <m:oMathPara>
        <m:oMathParaPr>
          <m:jc m:val="center"/>
        </m:oMathParaPr>
        <m:oMath>
          <m:r>
            <m:t>v</m:t>
          </m:r>
          <m:sSub>
            <m:e>
              <m:r>
                <m:rPr>
                  <m:sty m:val="p"/>
                </m:rPr>
                <m:t>′</m:t>
              </m:r>
            </m:e>
            <m:sub>
              <m:r>
                <m:t>c</m:t>
              </m:r>
            </m:sub>
          </m:sSub>
          <m:r>
            <m:rPr>
              <m:sty m:val="p"/>
            </m:rPr>
            <m:t>=</m:t>
          </m:r>
          <m:f>
            <m:fPr>
              <m:type m:val="bar"/>
            </m:fPr>
            <m:num>
              <m:sSub>
                <m:e>
                  <m:r>
                    <m:t>v</m:t>
                  </m:r>
                </m:e>
                <m:sub>
                  <m:r>
                    <m:t>c</m:t>
                  </m:r>
                </m:sub>
              </m:sSub>
              <m:r>
                <m:rPr>
                  <m:sty m:val="p"/>
                </m:rPr>
                <m:t>−</m:t>
              </m:r>
              <m:sSub>
                <m:e>
                  <m:r>
                    <m:t>v</m:t>
                  </m:r>
                </m:e>
                <m:sub>
                  <m:r>
                    <m:t>m</m:t>
                  </m:r>
                  <m:r>
                    <m:t>i</m:t>
                  </m:r>
                  <m:r>
                    <m:t>n</m:t>
                  </m:r>
                </m:sub>
              </m:sSub>
            </m:num>
            <m:den>
              <m:sSub>
                <m:e>
                  <m:r>
                    <m:t>v</m:t>
                  </m:r>
                </m:e>
                <m:sub>
                  <m:r>
                    <m:t>m</m:t>
                  </m:r>
                  <m:r>
                    <m:t>a</m:t>
                  </m:r>
                  <m:r>
                    <m:t>x</m:t>
                  </m:r>
                </m:sub>
              </m:sSub>
              <m:r>
                <m:rPr>
                  <m:sty m:val="p"/>
                </m:rPr>
                <m:t>−</m:t>
              </m:r>
              <m:sSub>
                <m:e>
                  <m:r>
                    <m:t>v</m:t>
                  </m:r>
                </m:e>
                <m:sub>
                  <m:r>
                    <m:t>m</m:t>
                  </m:r>
                  <m:r>
                    <m:t>i</m:t>
                  </m:r>
                  <m:r>
                    <m:t>n</m:t>
                  </m:r>
                </m:sub>
              </m:sSub>
            </m:den>
          </m:f>
          <m:r>
            <m:rPr>
              <m:sty m:val="p"/>
            </m:rPr>
            <m:t>×</m:t>
          </m:r>
          <m:r>
            <m:t>100</m:t>
          </m:r>
          <m:r>
            <m:t>  </m:t>
          </m:r>
          <m:d>
            <m:dPr>
              <m:begChr m:val="("/>
              <m:sepChr m:val=""/>
              <m:endChr m:val=")"/>
              <m:grow/>
            </m:dPr>
            <m:e>
              <m:r>
                <m:t>2.3</m:t>
              </m:r>
            </m:e>
          </m:d>
        </m:oMath>
      </m:oMathPara>
      <w:bookmarkEnd w:id="55"/>
    </w:p>
    <w:p>
      <w:pPr>
        <w:pStyle w:val="FirstParagraph"/>
      </w:pPr>
      <w:r>
        <w:t xml:space="preserve">where</w:t>
      </w:r>
      <w:r>
        <w:t xml:space="preserve"> </w:t>
      </w:r>
      <m:oMath>
        <m:sSub>
          <m:e>
            <m:r>
              <m:t>v</m:t>
            </m:r>
          </m:e>
          <m:sub>
            <m:r>
              <m:t>m</m:t>
            </m:r>
            <m:r>
              <m:t>i</m:t>
            </m:r>
            <m:r>
              <m:t>n</m:t>
            </m:r>
          </m:sub>
        </m:sSub>
      </m:oMath>
      <w:r>
        <w:t xml:space="preserve"> </w:t>
      </w:r>
      <w:r>
        <w:t xml:space="preserve">and</w:t>
      </w:r>
      <w:r>
        <w:t xml:space="preserve"> </w:t>
      </w:r>
      <m:oMath>
        <m:sSub>
          <m:e>
            <m:r>
              <m:t>v</m:t>
            </m:r>
          </m:e>
          <m:sub>
            <m:r>
              <m:t>m</m:t>
            </m:r>
            <m:r>
              <m:t>a</m:t>
            </m:r>
            <m:r>
              <m:t>x</m:t>
            </m:r>
          </m:sub>
        </m:sSub>
      </m:oMath>
      <w:r>
        <w:t xml:space="preserve"> </w:t>
      </w:r>
      <w:r>
        <w:t xml:space="preserve">are the minimum and maximum cell scores within the ecoregion. This accounts for the natural gradient from species-rich tropical waters to less diverse polar regions, ensuring that a</w:t>
      </w:r>
      <w:r>
        <w:t xml:space="preserve"> </w:t>
      </w:r>
      <w:r>
        <w:t xml:space="preserve">“high sensitivity”</w:t>
      </w:r>
      <w:r>
        <w:t xml:space="preserve"> </w:t>
      </w:r>
      <w:r>
        <w:t xml:space="preserve">score has consistent meaning across all program areas.</w:t>
      </w:r>
    </w:p>
    <w:p>
      <w:pPr>
        <w:pStyle w:val="BodyText"/>
      </w:pPr>
      <w:r>
        <w:t xml:space="preserve">Ecoregional rescaling makes it easy to compare areas within the same region, and Program Area aggregation gives an overall sensitivity score for each area, considering both the sensitivity of each part and how big each part is.</w:t>
      </w:r>
    </w:p>
    <w:p>
      <w:pPr>
        <w:pStyle w:val="BodyText"/>
      </w:pPr>
      <w:r>
        <w:t xml:space="preserve">See subsequent chapters for detailed descriptions of: data sources (</w:t>
      </w:r>
      <w:hyperlink w:anchor="sec-data-sources">
        <w:r>
          <w:rPr>
            <w:rStyle w:val="Hyperlink"/>
          </w:rPr>
          <w:t xml:space="preserve">Chapter 3</w:t>
        </w:r>
      </w:hyperlink>
      <w:r>
        <w:t xml:space="preserve">), taxonomic integration (</w:t>
      </w:r>
      <w:hyperlink w:anchor="sec-taxonomy">
        <w:r>
          <w:rPr>
            <w:rStyle w:val="Hyperlink"/>
          </w:rPr>
          <w:t xml:space="preserve">Chapter 4</w:t>
        </w:r>
      </w:hyperlink>
      <w:r>
        <w:t xml:space="preserve">), extinction risk scoring (</w:t>
      </w:r>
      <w:hyperlink w:anchor="sec-extinction-risk">
        <w:r>
          <w:rPr>
            <w:rStyle w:val="Hyperlink"/>
          </w:rPr>
          <w:t xml:space="preserve">Chapter 5</w:t>
        </w:r>
      </w:hyperlink>
      <w:r>
        <w:t xml:space="preserve">), model merging (</w:t>
      </w:r>
      <w:hyperlink w:anchor="sec-model-merging">
        <w:r>
          <w:rPr>
            <w:rStyle w:val="Hyperlink"/>
          </w:rPr>
          <w:t xml:space="preserve">Chapter 6</w:t>
        </w:r>
      </w:hyperlink>
      <w:r>
        <w:t xml:space="preserve">), and scoring methodology (</w:t>
      </w:r>
      <w:hyperlink w:anchor="sec-scoring">
        <w:r>
          <w:rPr>
            <w:rStyle w:val="Hyperlink"/>
          </w:rPr>
          <w:t xml:space="preserve">Chapter 7</w:t>
        </w:r>
      </w:hyperlink>
      <w:r>
        <w:t xml:space="preserve">).</w:t>
      </w:r>
    </w:p>
    <w:bookmarkEnd w:id="56"/>
    <w:bookmarkEnd w:id="57"/>
    <w:bookmarkStart w:id="76" w:name="sec-data-sources"/>
    <w:p>
      <w:pPr>
        <w:pStyle w:val="Heading1"/>
      </w:pPr>
      <w:r>
        <w:t xml:space="preserve">3. Data Sources</w:t>
      </w:r>
    </w:p>
    <w:p>
      <w:pPr>
        <w:pStyle w:val="FirstParagraph"/>
      </w:pPr>
      <w:r>
        <w:t xml:space="preserve">The MST integrates species distribution data from 7 source datasets plus 1 derived merged dataset, all stored in a DuckDB database at 0.05° resolution (~4 km cells). Each dataset provides spatial predictions of species occurrence, ranging from continuous suitability models (AquaMaps) to binary range maps (NMFS, FWS, BirdLife, IUCN).</w:t>
      </w:r>
    </w:p>
    <w:bookmarkStart w:id="59" w:name="dataset-overview"/>
    <w:p>
      <w:pPr>
        <w:pStyle w:val="Heading2"/>
      </w:pPr>
      <w:r>
        <w:t xml:space="preserve">3.1 Dataset Overview</w:t>
      </w:r>
    </w:p>
    <w:p>
      <w:pPr>
        <w:pStyle w:val="FirstParagraph"/>
      </w:pPr>
      <w:hyperlink w:anchor="tbl-datasets">
        <w:r>
          <w:rPr>
            <w:rStyle w:val="Hyperlink"/>
          </w:rPr>
          <w:t xml:space="preserve">Table 3.1</w:t>
        </w:r>
      </w:hyperlink>
      <w:r>
        <w:t xml:space="preserve"> </w:t>
      </w:r>
      <w:r>
        <w:t xml:space="preserve">summarizes all 8 datasets in the MST database.</w:t>
      </w:r>
    </w:p>
    <w:tbl>
      <w:tblPr>
        <w:tblStyle w:val="Table"/>
        <w:tblW w:type="pct" w:w="5000"/>
        <w:tblLayout w:type="fixed"/>
        <w:tblLook w:firstRow="0" w:lastRow="0" w:firstColumn="0" w:lastColumn="0" w:noHBand="0" w:noVBand="0" w:val="0000"/>
      </w:tblPr>
      <w:tblGrid>
        <w:gridCol w:w="7920"/>
      </w:tblGrid>
      <w:tr>
        <w:tc>
          <w:tcPr/>
          <w:bookmarkStart w:id="58" w:name="tbl-datasets"/>
          <w:p>
            <w:pPr>
              <w:jc w:val="center"/>
            </w:pPr>
            <w:pPr>
              <w:jc w:val="left"/>
              <w:spacing w:before="200"/>
              <w:pStyle w:val="ImageCaption"/>
            </w:pPr>
            <w:r>
              <w:t xml:space="preserve">Table 3.1: Summary of the 8 datasets in the MST database. Cell values represent species presence probability or suitability as a percentage (1–100%). Datasets marked</w:t>
            </w:r>
            <w:r>
              <w:t xml:space="preserve"> </w:t>
            </w:r>
            <w:r>
              <w:rPr>
                <w:rStyle w:val="VerbatimChar"/>
              </w:rPr>
              <w:t xml:space="preserve">Is Mask = Yes</w:t>
            </w:r>
            <w:r>
              <w:t xml:space="preserve"> </w:t>
            </w:r>
            <w:r>
              <w:t xml:space="preserve">can also serve as spatial masks during model merging.</w:t>
            </w:r>
          </w:p>
          <w:tbl>
            <w:tblPr>
              <w:tblStyle w:val="Table"/>
              <w:tblW w:type="pct" w:w="5000"/>
              <w:tblLayout w:type="fixed"/>
              <w:tblLook w:firstRow="1" w:lastRow="0" w:firstColumn="0" w:lastColumn="0" w:noHBand="0" w:noVBand="0" w:val="0020"/>
            </w:tblPr>
            <w:tblGrid>
              <w:gridCol w:w="1634"/>
              <w:gridCol w:w="1760"/>
              <w:gridCol w:w="2640"/>
              <w:gridCol w:w="1131"/>
              <w:gridCol w:w="754"/>
            </w:tblGrid>
            <w:tr>
              <w:trPr>
                <w:tblHeader w:val="on"/>
              </w:trPr>
              <w:tc>
                <w:tcPr/>
                <w:p>
                  <w:pPr>
                    <w:pStyle w:val="Compact"/>
                    <w:jc w:val="left"/>
                    <w:jc w:val="center"/>
                  </w:pPr>
                  <w:r>
                    <w:t xml:space="preserve">Dataset Key</w:t>
                  </w:r>
                </w:p>
              </w:tc>
              <w:tc>
                <w:tcPr/>
                <w:p>
                  <w:pPr>
                    <w:pStyle w:val="Compact"/>
                    <w:jc w:val="left"/>
                    <w:jc w:val="center"/>
                  </w:pPr>
                  <w:r>
                    <w:t xml:space="preserve">Display Name</w:t>
                  </w:r>
                </w:p>
              </w:tc>
              <w:tc>
                <w:tcPr/>
                <w:p>
                  <w:pPr>
                    <w:pStyle w:val="Compact"/>
                    <w:jc w:val="left"/>
                    <w:jc w:val="center"/>
                  </w:pPr>
                  <w:r>
                    <w:t xml:space="preserve">Cell Value Encoding</w:t>
                  </w:r>
                </w:p>
              </w:tc>
              <w:tc>
                <w:tcPr/>
                <w:p>
                  <w:pPr>
                    <w:pStyle w:val="Compact"/>
                    <w:jc w:val="left"/>
                    <w:jc w:val="center"/>
                  </w:pPr>
                  <w:r>
                    <w:t xml:space="preserve">Is Mask</w:t>
                  </w:r>
                </w:p>
              </w:tc>
              <w:tc>
                <w:tcPr/>
                <w:p>
                  <w:pPr>
                    <w:pStyle w:val="Compact"/>
                    <w:jc w:val="right"/>
                    <w:jc w:val="center"/>
                  </w:pPr>
                  <w:r>
                    <w:t xml:space="preserve">Sort</w:t>
                  </w:r>
                </w:p>
              </w:tc>
            </w:tr>
            <w:tr>
              <w:tc>
                <w:tcPr/>
                <w:p>
                  <w:pPr>
                    <w:pStyle w:val="Compact"/>
                    <w:jc w:val="left"/>
                    <w:jc w:val="center"/>
                  </w:pPr>
                  <w:r>
                    <w:rPr>
                      <w:rStyle w:val="VerbatimChar"/>
                    </w:rPr>
                    <w:t xml:space="preserve">am_0.05</w:t>
                  </w:r>
                </w:p>
              </w:tc>
              <w:tc>
                <w:tcPr/>
                <w:p>
                  <w:pPr>
                    <w:pStyle w:val="Compact"/>
                    <w:jc w:val="left"/>
                    <w:jc w:val="center"/>
                  </w:pPr>
                  <w:r>
                    <w:t xml:space="preserve">AquaMaps SDM</w:t>
                  </w:r>
                </w:p>
              </w:tc>
              <w:tc>
                <w:tcPr/>
                <w:p>
                  <w:pPr>
                    <w:pStyle w:val="Compact"/>
                    <w:jc w:val="left"/>
                    <w:jc w:val="center"/>
                  </w:pPr>
                  <w:r>
                    <w:t xml:space="preserve">Continuous suitability 0–100%</w:t>
                  </w:r>
                </w:p>
              </w:tc>
              <w:tc>
                <w:tcPr/>
                <w:p>
                  <w:pPr>
                    <w:pStyle w:val="Compact"/>
                    <w:jc w:val="left"/>
                    <w:jc w:val="center"/>
                  </w:pPr>
                  <w:r>
                    <w:t xml:space="preserve">No</w:t>
                  </w:r>
                </w:p>
              </w:tc>
              <w:tc>
                <w:tcPr/>
                <w:p>
                  <w:pPr>
                    <w:pStyle w:val="Compact"/>
                    <w:jc w:val="right"/>
                    <w:jc w:val="center"/>
                  </w:pPr>
                  <w:r>
                    <w:t xml:space="preserve">1</w:t>
                  </w:r>
                </w:p>
              </w:tc>
            </w:tr>
            <w:tr>
              <w:tc>
                <w:tcPr/>
                <w:p>
                  <w:pPr>
                    <w:pStyle w:val="Compact"/>
                    <w:jc w:val="left"/>
                    <w:jc w:val="center"/>
                  </w:pPr>
                  <w:r>
                    <w:rPr>
                      <w:rStyle w:val="VerbatimChar"/>
                    </w:rPr>
                    <w:t xml:space="preserve">ca_nmfs</w:t>
                  </w:r>
                </w:p>
              </w:tc>
              <w:tc>
                <w:tcPr/>
                <w:p>
                  <w:pPr>
                    <w:pStyle w:val="Compact"/>
                    <w:jc w:val="left"/>
                    <w:jc w:val="center"/>
                  </w:pPr>
                  <w:r>
                    <w:t xml:space="preserve">NMFS Core Area</w:t>
                  </w:r>
                </w:p>
              </w:tc>
              <w:tc>
                <w:tcPr/>
                <w:p>
                  <w:pPr>
                    <w:pStyle w:val="Compact"/>
                    <w:jc w:val="left"/>
                    <w:jc w:val="center"/>
                  </w:pPr>
                  <w:r>
                    <w:t xml:space="preserve">Core: 100%</w:t>
                  </w:r>
                </w:p>
              </w:tc>
              <w:tc>
                <w:tcPr/>
                <w:p>
                  <w:pPr>
                    <w:pStyle w:val="Compact"/>
                    <w:jc w:val="left"/>
                    <w:jc w:val="center"/>
                  </w:pPr>
                  <w:r>
                    <w:t xml:space="preserve">Yes</w:t>
                  </w:r>
                </w:p>
              </w:tc>
              <w:tc>
                <w:tcPr/>
                <w:p>
                  <w:pPr>
                    <w:pStyle w:val="Compact"/>
                    <w:jc w:val="right"/>
                    <w:jc w:val="center"/>
                  </w:pPr>
                  <w:r>
                    <w:t xml:space="preserve">2</w:t>
                  </w:r>
                </w:p>
              </w:tc>
            </w:tr>
            <w:tr>
              <w:tc>
                <w:tcPr/>
                <w:p>
                  <w:pPr>
                    <w:pStyle w:val="Compact"/>
                    <w:jc w:val="left"/>
                    <w:jc w:val="center"/>
                  </w:pPr>
                  <w:r>
                    <w:rPr>
                      <w:rStyle w:val="VerbatimChar"/>
                    </w:rPr>
                    <w:t xml:space="preserve">ch_nmfs</w:t>
                  </w:r>
                </w:p>
              </w:tc>
              <w:tc>
                <w:tcPr/>
                <w:p>
                  <w:pPr>
                    <w:pStyle w:val="Compact"/>
                    <w:jc w:val="left"/>
                    <w:jc w:val="center"/>
                  </w:pPr>
                  <w:r>
                    <w:t xml:space="preserve">NMFS Critical Habitat</w:t>
                  </w:r>
                </w:p>
              </w:tc>
              <w:tc>
                <w:tcPr/>
                <w:p>
                  <w:pPr>
                    <w:pStyle w:val="Compact"/>
                    <w:jc w:val="left"/>
                    <w:jc w:val="center"/>
                  </w:pPr>
                  <w:r>
                    <w:t xml:space="preserve">EN: 100%, TN: 50%</w:t>
                  </w:r>
                </w:p>
              </w:tc>
              <w:tc>
                <w:tcPr/>
                <w:p>
                  <w:pPr>
                    <w:pStyle w:val="Compact"/>
                    <w:jc w:val="left"/>
                    <w:jc w:val="center"/>
                  </w:pPr>
                  <w:r>
                    <w:t xml:space="preserve">Yes</w:t>
                  </w:r>
                </w:p>
              </w:tc>
              <w:tc>
                <w:tcPr/>
                <w:p>
                  <w:pPr>
                    <w:pStyle w:val="Compact"/>
                    <w:jc w:val="right"/>
                    <w:jc w:val="center"/>
                  </w:pPr>
                  <w:r>
                    <w:t xml:space="preserve">3</w:t>
                  </w:r>
                </w:p>
              </w:tc>
            </w:tr>
            <w:tr>
              <w:tc>
                <w:tcPr/>
                <w:p>
                  <w:pPr>
                    <w:pStyle w:val="Compact"/>
                    <w:jc w:val="left"/>
                    <w:jc w:val="center"/>
                  </w:pPr>
                  <w:r>
                    <w:rPr>
                      <w:rStyle w:val="VerbatimChar"/>
                    </w:rPr>
                    <w:t xml:space="preserve">ch_fws</w:t>
                  </w:r>
                </w:p>
              </w:tc>
              <w:tc>
                <w:tcPr/>
                <w:p>
                  <w:pPr>
                    <w:pStyle w:val="Compact"/>
                    <w:jc w:val="left"/>
                    <w:jc w:val="center"/>
                  </w:pPr>
                  <w:r>
                    <w:t xml:space="preserve">FWS Critical Habitat</w:t>
                  </w:r>
                </w:p>
              </w:tc>
              <w:tc>
                <w:tcPr/>
                <w:p>
                  <w:pPr>
                    <w:pStyle w:val="Compact"/>
                    <w:jc w:val="left"/>
                    <w:jc w:val="center"/>
                  </w:pPr>
                  <w:r>
                    <w:t xml:space="preserve">EN: 100%, TN: 50%</w:t>
                  </w:r>
                </w:p>
              </w:tc>
              <w:tc>
                <w:tcPr/>
                <w:p>
                  <w:pPr>
                    <w:pStyle w:val="Compact"/>
                    <w:jc w:val="left"/>
                    <w:jc w:val="center"/>
                  </w:pPr>
                  <w:r>
                    <w:t xml:space="preserve">Yes</w:t>
                  </w:r>
                </w:p>
              </w:tc>
              <w:tc>
                <w:tcPr/>
                <w:p>
                  <w:pPr>
                    <w:pStyle w:val="Compact"/>
                    <w:jc w:val="right"/>
                    <w:jc w:val="center"/>
                  </w:pPr>
                  <w:r>
                    <w:t xml:space="preserve">4</w:t>
                  </w:r>
                </w:p>
              </w:tc>
            </w:tr>
            <w:tr>
              <w:tc>
                <w:tcPr/>
                <w:p>
                  <w:pPr>
                    <w:pStyle w:val="Compact"/>
                    <w:jc w:val="left"/>
                    <w:jc w:val="center"/>
                  </w:pPr>
                  <w:r>
                    <w:rPr>
                      <w:rStyle w:val="VerbatimChar"/>
                    </w:rPr>
                    <w:t xml:space="preserve">rng_fws</w:t>
                  </w:r>
                </w:p>
              </w:tc>
              <w:tc>
                <w:tcPr/>
                <w:p>
                  <w:pPr>
                    <w:pStyle w:val="Compact"/>
                    <w:jc w:val="left"/>
                    <w:jc w:val="center"/>
                  </w:pPr>
                  <w:r>
                    <w:t xml:space="preserve">FWS Range</w:t>
                  </w:r>
                </w:p>
              </w:tc>
              <w:tc>
                <w:tcPr/>
                <w:p>
                  <w:pPr>
                    <w:pStyle w:val="Compact"/>
                    <w:jc w:val="left"/>
                    <w:jc w:val="center"/>
                  </w:pPr>
                  <w:r>
                    <w:t xml:space="preserve">EN: 100%, TN: 50%, LC: 1%</w:t>
                  </w:r>
                </w:p>
              </w:tc>
              <w:tc>
                <w:tcPr/>
                <w:p>
                  <w:pPr>
                    <w:pStyle w:val="Compact"/>
                    <w:jc w:val="left"/>
                    <w:jc w:val="center"/>
                  </w:pPr>
                  <w:r>
                    <w:t xml:space="preserve">Yes</w:t>
                  </w:r>
                </w:p>
              </w:tc>
              <w:tc>
                <w:tcPr/>
                <w:p>
                  <w:pPr>
                    <w:pStyle w:val="Compact"/>
                    <w:jc w:val="right"/>
                    <w:jc w:val="center"/>
                  </w:pPr>
                  <w:r>
                    <w:t xml:space="preserve">5</w:t>
                  </w:r>
                </w:p>
              </w:tc>
            </w:tr>
            <w:tr>
              <w:tc>
                <w:tcPr/>
                <w:p>
                  <w:pPr>
                    <w:pStyle w:val="Compact"/>
                    <w:jc w:val="left"/>
                    <w:jc w:val="center"/>
                  </w:pPr>
                  <w:r>
                    <w:rPr>
                      <w:rStyle w:val="VerbatimChar"/>
                    </w:rPr>
                    <w:t xml:space="preserve">bl</w:t>
                  </w:r>
                </w:p>
              </w:tc>
              <w:tc>
                <w:tcPr/>
                <w:p>
                  <w:pPr>
                    <w:pStyle w:val="Compact"/>
                    <w:jc w:val="left"/>
                    <w:jc w:val="center"/>
                  </w:pPr>
                  <w:r>
                    <w:t xml:space="preserve">BirdLife Range</w:t>
                  </w:r>
                </w:p>
              </w:tc>
              <w:tc>
                <w:tcPr/>
                <w:p>
                  <w:pPr>
                    <w:pStyle w:val="Compact"/>
                    <w:jc w:val="left"/>
                    <w:jc w:val="center"/>
                  </w:pPr>
                  <w:r>
                    <w:t xml:space="preserve">CR: 50%, EN: 25%, VU: 5%, NT: 2%, LC: 1%</w:t>
                  </w:r>
                </w:p>
              </w:tc>
              <w:tc>
                <w:tcPr/>
                <w:p>
                  <w:pPr>
                    <w:pStyle w:val="Compact"/>
                    <w:jc w:val="left"/>
                    <w:jc w:val="center"/>
                  </w:pPr>
                  <w:r>
                    <w:t xml:space="preserve">Yes</w:t>
                  </w:r>
                </w:p>
              </w:tc>
              <w:tc>
                <w:tcPr/>
                <w:p>
                  <w:pPr>
                    <w:pStyle w:val="Compact"/>
                    <w:jc w:val="right"/>
                    <w:jc w:val="center"/>
                  </w:pPr>
                  <w:r>
                    <w:t xml:space="preserve">6</w:t>
                  </w:r>
                </w:p>
              </w:tc>
            </w:tr>
            <w:tr>
              <w:tc>
                <w:tcPr/>
                <w:p>
                  <w:pPr>
                    <w:pStyle w:val="Compact"/>
                    <w:jc w:val="left"/>
                    <w:jc w:val="center"/>
                  </w:pPr>
                  <w:r>
                    <w:rPr>
                      <w:rStyle w:val="VerbatimChar"/>
                    </w:rPr>
                    <w:t xml:space="preserve">rng_iucn</w:t>
                  </w:r>
                </w:p>
              </w:tc>
              <w:tc>
                <w:tcPr/>
                <w:p>
                  <w:pPr>
                    <w:pStyle w:val="Compact"/>
                    <w:jc w:val="left"/>
                    <w:jc w:val="center"/>
                  </w:pPr>
                  <w:r>
                    <w:t xml:space="preserve">IUCN Range</w:t>
                  </w:r>
                </w:p>
              </w:tc>
              <w:tc>
                <w:tcPr/>
                <w:p>
                  <w:pPr>
                    <w:pStyle w:val="Compact"/>
                    <w:jc w:val="left"/>
                    <w:jc w:val="center"/>
                  </w:pPr>
                  <w:r>
                    <w:t xml:space="preserve">CR: 50%, EN: 25%, VU: 5%, NT: 2%, LC: 1%</w:t>
                  </w:r>
                </w:p>
              </w:tc>
              <w:tc>
                <w:tcPr/>
                <w:p>
                  <w:pPr>
                    <w:pStyle w:val="Compact"/>
                    <w:jc w:val="left"/>
                    <w:jc w:val="center"/>
                  </w:pPr>
                  <w:r>
                    <w:t xml:space="preserve">Yes</w:t>
                  </w:r>
                </w:p>
              </w:tc>
              <w:tc>
                <w:tcPr/>
                <w:p>
                  <w:pPr>
                    <w:pStyle w:val="Compact"/>
                    <w:jc w:val="right"/>
                    <w:jc w:val="center"/>
                  </w:pPr>
                  <w:r>
                    <w:t xml:space="preserve">7</w:t>
                  </w:r>
                </w:p>
              </w:tc>
            </w:tr>
            <w:tr>
              <w:tc>
                <w:tcPr/>
                <w:p>
                  <w:pPr>
                    <w:pStyle w:val="Compact"/>
                    <w:jc w:val="left"/>
                    <w:jc w:val="center"/>
                  </w:pPr>
                  <w:r>
                    <w:rPr>
                      <w:rStyle w:val="VerbatimChar"/>
                    </w:rPr>
                    <w:t xml:space="preserve">ms_merge</w:t>
                  </w:r>
                </w:p>
              </w:tc>
              <w:tc>
                <w:tcPr/>
                <w:p>
                  <w:pPr>
                    <w:pStyle w:val="Compact"/>
                    <w:jc w:val="left"/>
                    <w:jc w:val="center"/>
                  </w:pPr>
                  <w:r>
                    <w:t xml:space="preserve">Merged Model</w:t>
                  </w:r>
                </w:p>
              </w:tc>
              <w:tc>
                <w:tcPr/>
                <w:p>
                  <w:pPr>
                    <w:pStyle w:val="Compact"/>
                    <w:jc w:val="left"/>
                    <w:jc w:val="center"/>
                  </w:pPr>
                  <w:r>
                    <w:t xml:space="preserve">MAX across source datasets</w:t>
                  </w:r>
                </w:p>
              </w:tc>
              <w:tc>
                <w:tcPr/>
                <w:p>
                  <w:pPr>
                    <w:pStyle w:val="Compact"/>
                    <w:jc w:val="left"/>
                    <w:jc w:val="center"/>
                  </w:pPr>
                  <w:r>
                    <w:t xml:space="preserve">No</w:t>
                  </w:r>
                </w:p>
              </w:tc>
              <w:tc>
                <w:tcPr/>
                <w:p>
                  <w:pPr>
                    <w:pStyle w:val="Compact"/>
                    <w:jc w:val="right"/>
                    <w:jc w:val="center"/>
                  </w:pPr>
                  <w:r>
                    <w:t xml:space="preserve">0</w:t>
                  </w:r>
                </w:p>
              </w:tc>
            </w:tr>
          </w:tbl>
          <w:bookmarkEnd w:id="58"/>
          <w:p/>
        </w:tc>
      </w:tr>
    </w:tbl>
    <w:p>
      <w:pPr>
        <w:pStyle w:val="BodyText"/>
      </w:pPr>
      <w:r>
        <w:t xml:space="preserve">The</w:t>
      </w:r>
      <w:r>
        <w:t xml:space="preserve"> </w:t>
      </w:r>
      <w:r>
        <w:rPr>
          <w:b/>
          <w:bCs/>
        </w:rPr>
        <w:t xml:space="preserve">sort order</w:t>
      </w:r>
      <w:r>
        <w:t xml:space="preserve"> </w:t>
      </w:r>
      <w:r>
        <w:t xml:space="preserve">determines priority during model merging: datasets with continuous predictions (AquaMaps) are considered first, followed by progressively coarser range maps. The merged model (</w:t>
      </w:r>
      <w:r>
        <w:rPr>
          <w:rStyle w:val="VerbatimChar"/>
        </w:rPr>
        <w:t xml:space="preserve">ms_merge</w:t>
      </w:r>
      <w:r>
        <w:t xml:space="preserve">) takes the MAX value across all available source datasets for each species in each cell.</w:t>
      </w:r>
    </w:p>
    <w:bookmarkEnd w:id="59"/>
    <w:bookmarkStart w:id="67" w:name="source-datasets"/>
    <w:p>
      <w:pPr>
        <w:pStyle w:val="Heading2"/>
      </w:pPr>
      <w:r>
        <w:t xml:space="preserve">3.2 Source Datasets</w:t>
      </w:r>
    </w:p>
    <w:bookmarkStart w:id="60" w:name="sec-aquamaps"/>
    <w:p>
      <w:pPr>
        <w:pStyle w:val="Heading3"/>
      </w:pPr>
      <w:r>
        <w:t xml:space="preserve">3.2.1 AquaMaps SDM (</w:t>
      </w:r>
      <w:r>
        <w:rPr>
          <w:rStyle w:val="VerbatimChar"/>
        </w:rPr>
        <w:t xml:space="preserve">am_0.05</w:t>
      </w:r>
      <w:r>
        <w:t xml:space="preserve">)</w:t>
      </w:r>
    </w:p>
    <w:p>
      <w:pPr>
        <w:pStyle w:val="FirstParagraph"/>
      </w:pPr>
      <w:hyperlink r:id="rId31">
        <w:r>
          <w:rPr>
            <w:rStyle w:val="Hyperlink"/>
          </w:rPr>
          <w:t xml:space="preserve">AquaMaps</w:t>
        </w:r>
      </w:hyperlink>
      <w:r>
        <w:t xml:space="preserve"> </w:t>
      </w:r>
      <w:r>
        <w:t xml:space="preserve">provides standardized species distribution models (SDMs) for over 17,000 marine species based on environmental envelope models. Each species model defines habitat suitability as a function of depth, temperature, salinity, primary productivity, ice concentration, and distance from land.</w:t>
      </w:r>
    </w:p>
    <w:p>
      <w:pPr>
        <w:pStyle w:val="Compact"/>
        <w:numPr>
          <w:ilvl w:val="0"/>
          <w:numId w:val="1006"/>
        </w:numPr>
      </w:pPr>
      <w:r>
        <w:rPr>
          <w:b/>
          <w:bCs/>
        </w:rPr>
        <w:t xml:space="preserve">Species count</w:t>
      </w:r>
      <w:r>
        <w:t xml:space="preserve">: ~17,550 models</w:t>
      </w:r>
    </w:p>
    <w:p>
      <w:pPr>
        <w:pStyle w:val="Compact"/>
        <w:numPr>
          <w:ilvl w:val="0"/>
          <w:numId w:val="1006"/>
        </w:numPr>
      </w:pPr>
      <w:r>
        <w:rPr>
          <w:b/>
          <w:bCs/>
        </w:rPr>
        <w:t xml:space="preserve">Native resolution</w:t>
      </w:r>
      <w:r>
        <w:t xml:space="preserve">: 0.5° (c-squares), downscaled to 0.05° using bilinear interpolation</w:t>
      </w:r>
    </w:p>
    <w:p>
      <w:pPr>
        <w:pStyle w:val="Compact"/>
        <w:numPr>
          <w:ilvl w:val="0"/>
          <w:numId w:val="1006"/>
        </w:numPr>
      </w:pPr>
      <w:r>
        <w:rPr>
          <w:b/>
          <w:bCs/>
        </w:rPr>
        <w:t xml:space="preserve">Cell values</w:t>
      </w:r>
      <w:r>
        <w:t xml:space="preserve">: continuous suitability from 0–100%</w:t>
      </w:r>
    </w:p>
    <w:p>
      <w:pPr>
        <w:pStyle w:val="Compact"/>
        <w:numPr>
          <w:ilvl w:val="0"/>
          <w:numId w:val="1006"/>
        </w:numPr>
      </w:pPr>
      <w:r>
        <w:rPr>
          <w:b/>
          <w:bCs/>
        </w:rPr>
        <w:t xml:space="preserve">Coverage</w:t>
      </w:r>
      <w:r>
        <w:t xml:space="preserve">: global ocean</w:t>
      </w:r>
    </w:p>
    <w:p>
      <w:pPr>
        <w:pStyle w:val="FirstParagraph"/>
      </w:pPr>
      <w:r>
        <w:t xml:space="preserve">AquaMaps serves as the foundational dataset for most species, providing the highest spatial resolution and broadest taxonomic coverage.</w:t>
      </w:r>
    </w:p>
    <w:bookmarkEnd w:id="60"/>
    <w:bookmarkStart w:id="61" w:name="sec-nmfs-core"/>
    <w:p>
      <w:pPr>
        <w:pStyle w:val="Heading3"/>
      </w:pPr>
      <w:r>
        <w:t xml:space="preserve">3.2.2 NMFS Core Area (</w:t>
      </w:r>
      <w:r>
        <w:rPr>
          <w:rStyle w:val="VerbatimChar"/>
        </w:rPr>
        <w:t xml:space="preserve">ca_nmfs</w:t>
      </w:r>
      <w:r>
        <w:t xml:space="preserve">)</w:t>
      </w:r>
    </w:p>
    <w:p>
      <w:pPr>
        <w:pStyle w:val="FirstParagraph"/>
      </w:pPr>
      <w:r>
        <w:t xml:space="preserve">Core areas delineated by the National Marine Fisheries Service (NMFS) identify regions of concentrated use for species under NMFS jurisdiction.</w:t>
      </w:r>
    </w:p>
    <w:p>
      <w:pPr>
        <w:pStyle w:val="Compact"/>
        <w:numPr>
          <w:ilvl w:val="0"/>
          <w:numId w:val="1007"/>
        </w:numPr>
      </w:pPr>
      <w:r>
        <w:rPr>
          <w:b/>
          <w:bCs/>
        </w:rPr>
        <w:t xml:space="preserve">Species count</w:t>
      </w:r>
      <w:r>
        <w:t xml:space="preserve">: limited to species with designated core areas</w:t>
      </w:r>
    </w:p>
    <w:p>
      <w:pPr>
        <w:pStyle w:val="Compact"/>
        <w:numPr>
          <w:ilvl w:val="0"/>
          <w:numId w:val="1007"/>
        </w:numPr>
      </w:pPr>
      <w:r>
        <w:rPr>
          <w:b/>
          <w:bCs/>
        </w:rPr>
        <w:t xml:space="preserve">Cell values</w:t>
      </w:r>
      <w:r>
        <w:t xml:space="preserve">: 100% within core area boundaries</w:t>
      </w:r>
    </w:p>
    <w:p>
      <w:pPr>
        <w:pStyle w:val="Compact"/>
        <w:numPr>
          <w:ilvl w:val="0"/>
          <w:numId w:val="1007"/>
        </w:numPr>
      </w:pPr>
      <w:r>
        <w:rPr>
          <w:b/>
          <w:bCs/>
        </w:rPr>
        <w:t xml:space="preserve">Role</w:t>
      </w:r>
      <w:r>
        <w:t xml:space="preserve">: contributes to merged model as a mask dataset</w:t>
      </w:r>
    </w:p>
    <w:bookmarkEnd w:id="61"/>
    <w:bookmarkStart w:id="62" w:name="sec-nmfs-ch"/>
    <w:p>
      <w:pPr>
        <w:pStyle w:val="Heading3"/>
      </w:pPr>
      <w:r>
        <w:t xml:space="preserve">3.2.3 NMFS Critical Habitat (</w:t>
      </w:r>
      <w:r>
        <w:rPr>
          <w:rStyle w:val="VerbatimChar"/>
        </w:rPr>
        <w:t xml:space="preserve">ch_nmfs</w:t>
      </w:r>
      <w:r>
        <w:t xml:space="preserve">)</w:t>
      </w:r>
    </w:p>
    <w:p>
      <w:pPr>
        <w:pStyle w:val="FirstParagraph"/>
      </w:pPr>
      <w:r>
        <w:t xml:space="preserve">Critical habitat designated under the Endangered Species Act (ESA) by NMFS for marine species.</w:t>
      </w:r>
    </w:p>
    <w:p>
      <w:pPr>
        <w:pStyle w:val="Compact"/>
        <w:numPr>
          <w:ilvl w:val="0"/>
          <w:numId w:val="1008"/>
        </w:numPr>
      </w:pPr>
      <w:r>
        <w:rPr>
          <w:b/>
          <w:bCs/>
        </w:rPr>
        <w:t xml:space="preserve">Species count</w:t>
      </w:r>
      <w:r>
        <w:t xml:space="preserve">: 34 species</w:t>
      </w:r>
    </w:p>
    <w:p>
      <w:pPr>
        <w:pStyle w:val="Compact"/>
        <w:numPr>
          <w:ilvl w:val="0"/>
          <w:numId w:val="1008"/>
        </w:numPr>
      </w:pPr>
      <w:r>
        <w:rPr>
          <w:b/>
          <w:bCs/>
        </w:rPr>
        <w:t xml:space="preserve">Cell values</w:t>
      </w:r>
      <w:r>
        <w:t xml:space="preserve">: Endangered species = 100%, Threatened species = 50%</w:t>
      </w:r>
    </w:p>
    <w:p>
      <w:pPr>
        <w:pStyle w:val="Compact"/>
        <w:numPr>
          <w:ilvl w:val="0"/>
          <w:numId w:val="1008"/>
        </w:numPr>
      </w:pPr>
      <w:r>
        <w:rPr>
          <w:b/>
          <w:bCs/>
        </w:rPr>
        <w:t xml:space="preserve">Role</w:t>
      </w:r>
      <w:r>
        <w:t xml:space="preserve">: dual function — contributes cell values AND forms part of the spatial mask for model merging</w:t>
      </w:r>
    </w:p>
    <w:bookmarkEnd w:id="62"/>
    <w:bookmarkStart w:id="63" w:name="sec-fws-ch"/>
    <w:p>
      <w:pPr>
        <w:pStyle w:val="Heading3"/>
      </w:pPr>
      <w:r>
        <w:t xml:space="preserve">3.2.4 FWS Critical Habitat (</w:t>
      </w:r>
      <w:r>
        <w:rPr>
          <w:rStyle w:val="VerbatimChar"/>
        </w:rPr>
        <w:t xml:space="preserve">ch_fws</w:t>
      </w:r>
      <w:r>
        <w:t xml:space="preserve">)</w:t>
      </w:r>
    </w:p>
    <w:p>
      <w:pPr>
        <w:pStyle w:val="FirstParagraph"/>
      </w:pPr>
      <w:r>
        <w:t xml:space="preserve">Critical habitat designated under the ESA by the U.S. Fish and Wildlife Service (FWS) for marine and coastal species.</w:t>
      </w:r>
    </w:p>
    <w:p>
      <w:pPr>
        <w:pStyle w:val="Compact"/>
        <w:numPr>
          <w:ilvl w:val="0"/>
          <w:numId w:val="1009"/>
        </w:numPr>
      </w:pPr>
      <w:r>
        <w:rPr>
          <w:b/>
          <w:bCs/>
        </w:rPr>
        <w:t xml:space="preserve">Species count</w:t>
      </w:r>
      <w:r>
        <w:t xml:space="preserve">: 29 species</w:t>
      </w:r>
    </w:p>
    <w:p>
      <w:pPr>
        <w:pStyle w:val="Compact"/>
        <w:numPr>
          <w:ilvl w:val="0"/>
          <w:numId w:val="1009"/>
        </w:numPr>
      </w:pPr>
      <w:r>
        <w:rPr>
          <w:b/>
          <w:bCs/>
        </w:rPr>
        <w:t xml:space="preserve">Cell values</w:t>
      </w:r>
      <w:r>
        <w:t xml:space="preserve">: Endangered species = 100%, Threatened species = 50%</w:t>
      </w:r>
    </w:p>
    <w:p>
      <w:pPr>
        <w:pStyle w:val="Compact"/>
        <w:numPr>
          <w:ilvl w:val="0"/>
          <w:numId w:val="1009"/>
        </w:numPr>
      </w:pPr>
      <w:r>
        <w:rPr>
          <w:b/>
          <w:bCs/>
        </w:rPr>
        <w:t xml:space="preserve">Role</w:t>
      </w:r>
      <w:r>
        <w:t xml:space="preserve">: dual function — contributes cell values AND forms part of the spatial mask</w:t>
      </w:r>
    </w:p>
    <w:bookmarkEnd w:id="63"/>
    <w:bookmarkStart w:id="64" w:name="sec-fws-range"/>
    <w:p>
      <w:pPr>
        <w:pStyle w:val="Heading3"/>
      </w:pPr>
      <w:r>
        <w:t xml:space="preserve">3.2.5 FWS Range (</w:t>
      </w:r>
      <w:r>
        <w:rPr>
          <w:rStyle w:val="VerbatimChar"/>
        </w:rPr>
        <w:t xml:space="preserve">rng_fws</w:t>
      </w:r>
      <w:r>
        <w:t xml:space="preserve">)</w:t>
      </w:r>
    </w:p>
    <w:p>
      <w:pPr>
        <w:pStyle w:val="FirstParagraph"/>
      </w:pPr>
      <w:r>
        <w:t xml:space="preserve">Current range maps maintained by FWS for ESA-listed marine and coastal species.</w:t>
      </w:r>
    </w:p>
    <w:p>
      <w:pPr>
        <w:pStyle w:val="Compact"/>
        <w:numPr>
          <w:ilvl w:val="0"/>
          <w:numId w:val="1010"/>
        </w:numPr>
      </w:pPr>
      <w:r>
        <w:rPr>
          <w:b/>
          <w:bCs/>
        </w:rPr>
        <w:t xml:space="preserve">Species count</w:t>
      </w:r>
      <w:r>
        <w:t xml:space="preserve">: 106 species</w:t>
      </w:r>
    </w:p>
    <w:p>
      <w:pPr>
        <w:pStyle w:val="Compact"/>
        <w:numPr>
          <w:ilvl w:val="0"/>
          <w:numId w:val="1010"/>
        </w:numPr>
      </w:pPr>
      <w:r>
        <w:rPr>
          <w:b/>
          <w:bCs/>
        </w:rPr>
        <w:t xml:space="preserve">Cell values</w:t>
      </w:r>
      <w:r>
        <w:t xml:space="preserve">: Endangered = 100%, Threatened = 50%, Least Concern = 1%</w:t>
      </w:r>
    </w:p>
    <w:p>
      <w:pPr>
        <w:pStyle w:val="Compact"/>
        <w:numPr>
          <w:ilvl w:val="0"/>
          <w:numId w:val="1010"/>
        </w:numPr>
      </w:pPr>
      <w:r>
        <w:rPr>
          <w:b/>
          <w:bCs/>
        </w:rPr>
        <w:t xml:space="preserve">Role</w:t>
      </w:r>
      <w:r>
        <w:t xml:space="preserve">: mask dataset, providing spatial extent for species not covered by AquaMaps</w:t>
      </w:r>
    </w:p>
    <w:bookmarkEnd w:id="64"/>
    <w:bookmarkStart w:id="65" w:name="sec-birdlife"/>
    <w:p>
      <w:pPr>
        <w:pStyle w:val="Heading3"/>
      </w:pPr>
      <w:r>
        <w:t xml:space="preserve">3.2.6 BirdLife Range (</w:t>
      </w:r>
      <w:r>
        <w:rPr>
          <w:rStyle w:val="VerbatimChar"/>
        </w:rPr>
        <w:t xml:space="preserve">bl</w:t>
      </w:r>
      <w:r>
        <w:t xml:space="preserve">)</w:t>
      </w:r>
    </w:p>
    <w:p>
      <w:pPr>
        <w:pStyle w:val="FirstParagraph"/>
      </w:pPr>
      <w:r>
        <w:t xml:space="preserve">Expert-reviewed range maps from</w:t>
      </w:r>
      <w:r>
        <w:t xml:space="preserve"> </w:t>
      </w:r>
      <w:hyperlink r:id="rId32">
        <w:r>
          <w:rPr>
            <w:rStyle w:val="Hyperlink"/>
          </w:rPr>
          <w:t xml:space="preserve">BirdLife International’s Birds of the World</w:t>
        </w:r>
      </w:hyperlink>
      <w:r>
        <w:t xml:space="preserve"> </w:t>
      </w:r>
      <w:r>
        <w:t xml:space="preserve">(BOTW) dataset, representing the most authoritative global seabird distribution data.</w:t>
      </w:r>
    </w:p>
    <w:p>
      <w:pPr>
        <w:pStyle w:val="Compact"/>
        <w:numPr>
          <w:ilvl w:val="0"/>
          <w:numId w:val="1011"/>
        </w:numPr>
      </w:pPr>
      <w:r>
        <w:rPr>
          <w:b/>
          <w:bCs/>
        </w:rPr>
        <w:t xml:space="preserve">Species count</w:t>
      </w:r>
      <w:r>
        <w:t xml:space="preserve">: 573 seabird species</w:t>
      </w:r>
    </w:p>
    <w:p>
      <w:pPr>
        <w:pStyle w:val="Compact"/>
        <w:numPr>
          <w:ilvl w:val="0"/>
          <w:numId w:val="1011"/>
        </w:numPr>
      </w:pPr>
      <w:r>
        <w:rPr>
          <w:b/>
          <w:bCs/>
        </w:rPr>
        <w:t xml:space="preserve">Cell values</w:t>
      </w:r>
      <w:r>
        <w:t xml:space="preserve">: scaled by IUCN Red List category — CR: 50%, EN: 25%, VU: 5%, NT: 2%, LC: 1%</w:t>
      </w:r>
    </w:p>
    <w:p>
      <w:pPr>
        <w:pStyle w:val="Compact"/>
        <w:numPr>
          <w:ilvl w:val="0"/>
          <w:numId w:val="1011"/>
        </w:numPr>
      </w:pPr>
      <w:r>
        <w:rPr>
          <w:b/>
          <w:bCs/>
        </w:rPr>
        <w:t xml:space="preserve">Role</w:t>
      </w:r>
      <w:r>
        <w:t xml:space="preserve">: mask dataset, providing spatial constraints for seabird species</w:t>
      </w:r>
    </w:p>
    <w:p>
      <w:pPr>
        <w:pStyle w:val="Compact"/>
        <w:numPr>
          <w:ilvl w:val="0"/>
          <w:numId w:val="1011"/>
        </w:numPr>
      </w:pPr>
      <w:r>
        <w:rPr>
          <w:b/>
          <w:bCs/>
        </w:rPr>
        <w:t xml:space="preserve">Note</w:t>
      </w:r>
      <w:r>
        <w:t xml:space="preserve">: BirdLife range maps are expert-delineated polygons; cell values reflect conservation status rather than habitat suitability</w:t>
      </w:r>
    </w:p>
    <w:bookmarkEnd w:id="65"/>
    <w:bookmarkStart w:id="66" w:name="sec-iucn-range"/>
    <w:p>
      <w:pPr>
        <w:pStyle w:val="Heading3"/>
      </w:pPr>
      <w:r>
        <w:t xml:space="preserve">3.2.7 IUCN Range (</w:t>
      </w:r>
      <w:r>
        <w:rPr>
          <w:rStyle w:val="VerbatimChar"/>
        </w:rPr>
        <w:t xml:space="preserve">rng_iucn</w:t>
      </w:r>
      <w:r>
        <w:t xml:space="preserve">)</w:t>
      </w:r>
    </w:p>
    <w:p>
      <w:pPr>
        <w:pStyle w:val="FirstParagraph"/>
      </w:pPr>
      <w:r>
        <w:t xml:space="preserve">Range maps from the</w:t>
      </w:r>
      <w:r>
        <w:t xml:space="preserve"> </w:t>
      </w:r>
      <w:hyperlink r:id="rId33">
        <w:r>
          <w:rPr>
            <w:rStyle w:val="Hyperlink"/>
          </w:rPr>
          <w:t xml:space="preserve">IUCN Red List of Threatened Species</w:t>
        </w:r>
      </w:hyperlink>
      <w:r>
        <w:t xml:space="preserve"> </w:t>
      </w:r>
      <w:r>
        <w:t xml:space="preserve">spatial data, covering a broad array of marine taxa.</w:t>
      </w:r>
    </w:p>
    <w:p>
      <w:pPr>
        <w:pStyle w:val="Compact"/>
        <w:numPr>
          <w:ilvl w:val="0"/>
          <w:numId w:val="1012"/>
        </w:numPr>
      </w:pPr>
      <w:r>
        <w:rPr>
          <w:b/>
          <w:bCs/>
        </w:rPr>
        <w:t xml:space="preserve">Cell values</w:t>
      </w:r>
      <w:r>
        <w:t xml:space="preserve">: scaled by IUCN Red List category — CR: 50%, EN: 25%, VU: 5%, NT: 2%, LC: 1%</w:t>
      </w:r>
    </w:p>
    <w:p>
      <w:pPr>
        <w:pStyle w:val="Compact"/>
        <w:numPr>
          <w:ilvl w:val="0"/>
          <w:numId w:val="1012"/>
        </w:numPr>
      </w:pPr>
      <w:r>
        <w:rPr>
          <w:b/>
          <w:bCs/>
        </w:rPr>
        <w:t xml:space="preserve">Role</w:t>
      </w:r>
      <w:r>
        <w:t xml:space="preserve">: mask dataset, providing spatial extent for species with IUCN range data</w:t>
      </w:r>
    </w:p>
    <w:bookmarkEnd w:id="66"/>
    <w:bookmarkEnd w:id="67"/>
    <w:bookmarkStart w:id="68" w:name="merged-model-ms_merge"/>
    <w:p>
      <w:pPr>
        <w:pStyle w:val="Heading2"/>
      </w:pPr>
      <w:r>
        <w:t xml:space="preserve">3.3 Merged Model (</w:t>
      </w:r>
      <w:r>
        <w:rPr>
          <w:rStyle w:val="VerbatimChar"/>
        </w:rPr>
        <w:t xml:space="preserve">ms_merge</w:t>
      </w:r>
      <w:r>
        <w:t xml:space="preserve">)</w:t>
      </w:r>
    </w:p>
    <w:p>
      <w:pPr>
        <w:pStyle w:val="FirstParagraph"/>
      </w:pPr>
      <w:r>
        <w:t xml:space="preserve">The merged model is the derived output of the model merging pipeline (see</w:t>
      </w:r>
      <w:r>
        <w:t xml:space="preserve"> </w:t>
      </w:r>
      <w:hyperlink w:anchor="sec-model-merging">
        <w:r>
          <w:rPr>
            <w:rStyle w:val="Hyperlink"/>
          </w:rPr>
          <w:t xml:space="preserve">Chapter 6</w:t>
        </w:r>
      </w:hyperlink>
      <w:r>
        <w:t xml:space="preserve">). For each of the 9,819 valid species, cell values are computed as:</w:t>
      </w:r>
    </w:p>
    <w:p>
      <w:pPr>
        <w:pStyle w:val="Compact"/>
        <w:numPr>
          <w:ilvl w:val="0"/>
          <w:numId w:val="1013"/>
        </w:numPr>
      </w:pPr>
      <w:r>
        <w:rPr>
          <w:b/>
          <w:bCs/>
        </w:rPr>
        <w:t xml:space="preserve">MAX</w:t>
      </w:r>
      <w:r>
        <w:t xml:space="preserve"> </w:t>
      </w:r>
      <w:r>
        <w:t xml:space="preserve">across all source dataset values for that species in each cell</w:t>
      </w:r>
    </w:p>
    <w:p>
      <w:pPr>
        <w:pStyle w:val="Compact"/>
        <w:numPr>
          <w:ilvl w:val="0"/>
          <w:numId w:val="1013"/>
        </w:numPr>
      </w:pPr>
      <w:r>
        <w:rPr>
          <w:b/>
          <w:bCs/>
        </w:rPr>
        <w:t xml:space="preserve">Masked</w:t>
      </w:r>
      <w:r>
        <w:t xml:space="preserve"> </w:t>
      </w:r>
      <w:r>
        <w:t xml:space="preserve">to the spatial extent defined by IUCN, NMFS CH, and FWS CH ranges (when available)</w:t>
      </w:r>
    </w:p>
    <w:p>
      <w:pPr>
        <w:pStyle w:val="Compact"/>
        <w:numPr>
          <w:ilvl w:val="0"/>
          <w:numId w:val="1013"/>
        </w:numPr>
      </w:pPr>
      <w:r>
        <w:rPr>
          <w:b/>
          <w:bCs/>
        </w:rPr>
        <w:t xml:space="preserve">Floored</w:t>
      </w:r>
      <w:r>
        <w:t xml:space="preserve"> </w:t>
      </w:r>
      <w:r>
        <w:t xml:space="preserve">at minimum values for MMPA-protected species (20%) and MBTA-protected species (10%)</w:t>
      </w:r>
    </w:p>
    <w:bookmarkEnd w:id="68"/>
    <w:bookmarkStart w:id="69" w:name="standard-grid"/>
    <w:p>
      <w:pPr>
        <w:pStyle w:val="Heading2"/>
      </w:pPr>
      <w:r>
        <w:t xml:space="preserve">3.4 Standard Grid</w:t>
      </w:r>
    </w:p>
    <w:p>
      <w:pPr>
        <w:pStyle w:val="FirstParagraph"/>
      </w:pPr>
      <w:r>
        <w:t xml:space="preserve">All datasets are aligned to a standard</w:t>
      </w:r>
      <w:r>
        <w:t xml:space="preserve"> </w:t>
      </w:r>
      <w:r>
        <w:rPr>
          <w:b/>
          <w:bCs/>
        </w:rPr>
        <w:t xml:space="preserve">0.05° × 0.05°</w:t>
      </w:r>
      <w:r>
        <w:t xml:space="preserve"> </w:t>
      </w:r>
      <w:r>
        <w:t xml:space="preserve">latitude-longitude grid covering US waters within BOEM Program Areas. At mid-latitudes, each cell represents approximately 4 × 4 km (16 km²). The grid is stored as a reference raster with unique</w:t>
      </w:r>
      <w:r>
        <w:t xml:space="preserve"> </w:t>
      </w:r>
      <w:r>
        <w:rPr>
          <w:rStyle w:val="VerbatimChar"/>
        </w:rPr>
        <w:t xml:space="preserve">cell_id</w:t>
      </w:r>
      <w:r>
        <w:t xml:space="preserve"> </w:t>
      </w:r>
      <w:r>
        <w:t xml:space="preserve">values, enabling efficient joins between spatial data and tabular attributes in DuckDB.</w:t>
      </w:r>
    </w:p>
    <w:bookmarkEnd w:id="69"/>
    <w:bookmarkStart w:id="75" w:name="sec-primary-productivity"/>
    <w:p>
      <w:pPr>
        <w:pStyle w:val="Heading2"/>
      </w:pPr>
      <w:r>
        <w:t xml:space="preserve">3.5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“the relative environmental sensitivity and marine productivity of different areas of the OCS.”</w:t>
      </w:r>
    </w:p>
    <w:p>
      <w:pPr>
        <w:pStyle w:val="BodyText"/>
      </w:pPr>
      <w:r>
        <w:t xml:space="preserve">We use satellite-derived net primary productivity (NPP) from the Vertically Generalized Production Model (VGPM) product from</w:t>
      </w:r>
      <w:r>
        <w:t xml:space="preserve"> </w:t>
      </w:r>
      <w:hyperlink r:id="rId70">
        <w:r>
          <w:rPr>
            <w:rStyle w:val="Hyperlink"/>
          </w:rPr>
          <w:t xml:space="preserve">Oregon State’s Ocean Productivity Lab</w:t>
        </w:r>
      </w:hyperlink>
      <w:r>
        <w:t xml:space="preserve">, based on VIIRS satellite data for 2014–2023. Values are converted to metric tons C km</w:t>
      </w:r>
      <w:r>
        <w:rPr>
          <w:vertAlign w:val="superscript"/>
        </w:rPr>
        <w:t xml:space="preserve">-2</w:t>
      </w:r>
      <w:r>
        <w:t xml:space="preserve"> </w:t>
      </w:r>
      <w:r>
        <w:t xml:space="preserve">yr</w:t>
      </w:r>
      <w:r>
        <w:rPr>
          <w:vertAlign w:val="superscript"/>
        </w:rPr>
        <w:t xml:space="preserve">-1</w:t>
      </w:r>
      <w:r>
        <w:t xml:space="preserve"> </w:t>
      </w:r>
      <w:r>
        <w:t xml:space="preserve">and averaged across the time period.</w:t>
      </w:r>
    </w:p>
    <w:tbl>
      <w:tblPr>
        <w:tblStyle w:val="Table"/>
        <w:tblW w:type="pct" w:w="5000"/>
        <w:tblLayout w:type="fixed"/>
        <w:tblLook w:firstRow="0" w:lastRow="0" w:firstColumn="0" w:lastColumn="0" w:noHBand="0" w:noVBand="0" w:val="0000"/>
      </w:tblPr>
      <w:tblGrid>
        <w:gridCol w:w="7920"/>
      </w:tblGrid>
      <w:tr>
        <w:tc>
          <w:tcPr/>
          <w:bookmarkStart w:id="74" w:name="fig-vgpm"/>
          <w:p>
            <w:pPr>
              <w:pStyle w:val="Compact"/>
              <w:jc w:val="center"/>
            </w:pPr>
            <w:r>
              <w:drawing>
                <wp:inline>
                  <wp:extent cx="5334000" cy="3418702"/>
                  <wp:effectExtent b="0" l="0" r="0" t="0"/>
                  <wp:docPr descr="" title="" id="72" name="Picture"/>
                  <a:graphic>
                    <a:graphicData uri="http://schemas.openxmlformats.org/drawingml/2006/picture">
                      <pic:pic>
                        <pic:nvPicPr>
                          <pic:cNvPr descr="figures/vgpm2021_offhab.jpg" id="73" name="Picture"/>
                          <pic:cNvPicPr>
                            <a:picLocks noChangeArrowheads="1" noChangeAspect="1"/>
                          </pic:cNvPicPr>
                        </pic:nvPicPr>
                        <pic:blipFill>
                          <a:blip r:embed="rId71"/>
                          <a:stretch>
                            <a:fillRect/>
                          </a:stretch>
                        </pic:blipFill>
                        <pic:spPr bwMode="auto">
                          <a:xfrm>
                            <a:off x="0" y="0"/>
                            <a:ext cx="5334000" cy="3418702"/>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Primary productivity throughout the continental United States averaged across months of 2021, as measured by Oregon State’s Vertically Generalized Production Model (VGPM). Expansion is anticipated across the entire US EEZ and for more recent years.</w:t>
            </w:r>
          </w:p>
          <w:bookmarkEnd w:id="74"/>
        </w:tc>
      </w:tr>
    </w:tbl>
    <w:bookmarkEnd w:id="75"/>
    <w:bookmarkEnd w:id="76"/>
    <w:bookmarkStart w:id="90" w:name="sec-taxonomy"/>
    <w:p>
      <w:pPr>
        <w:pStyle w:val="Heading1"/>
      </w:pPr>
      <w:r>
        <w:t xml:space="preserve">4. Taxonomy</w:t>
      </w:r>
    </w:p>
    <w:p>
      <w:pPr>
        <w:pStyle w:val="FirstParagraph"/>
      </w:pPr>
      <w:r>
        <w:t xml:space="preserve">Integrating species distribution data from 7 source datasets requires resolving taxonomic identities across multiple naming systems. The MST uses a multi-authority matching pipeline to ensure each species is uniquely identified, enabling accurate merging of models from different data providers.</w:t>
      </w:r>
    </w:p>
    <w:bookmarkStart w:id="81" w:name="taxonomic-authorities"/>
    <w:p>
      <w:pPr>
        <w:pStyle w:val="Heading2"/>
      </w:pPr>
      <w:r>
        <w:t xml:space="preserve">4.1 Taxonomic Authorities</w:t>
      </w:r>
    </w:p>
    <w:p>
      <w:pPr>
        <w:pStyle w:val="FirstParagraph"/>
      </w:pPr>
      <w:r>
        <w:t xml:space="preserve">The following authorities are loaded into a reference database (</w:t>
      </w:r>
      <w:r>
        <w:rPr>
          <w:rStyle w:val="VerbatimChar"/>
        </w:rPr>
        <w:t xml:space="preserve">spp.duckdb</w:t>
      </w:r>
      <w:r>
        <w:t xml:space="preserve">) for taxonomic reconciliation:</w:t>
      </w:r>
    </w:p>
    <w:tbl>
      <w:tblPr>
        <w:tblStyle w:val="Table"/>
        <w:tblW w:type="pct" w:w="5000"/>
        <w:tblLayout w:type="fixed"/>
        <w:tblLook w:firstRow="0" w:lastRow="0" w:firstColumn="0" w:lastColumn="0" w:noHBand="0" w:noVBand="0" w:val="0000"/>
      </w:tblPr>
      <w:tblGrid>
        <w:gridCol w:w="7920"/>
      </w:tblGrid>
      <w:tr>
        <w:tc>
          <w:tcPr/>
          <w:bookmarkStart w:id="80" w:name="tbl-tax-authorities"/>
          <w:p>
            <w:pPr>
              <w:jc w:val="center"/>
            </w:pPr>
            <w:pPr>
              <w:jc w:val="left"/>
              <w:spacing w:before="200"/>
              <w:pStyle w:val="ImageCaption"/>
            </w:pPr>
            <w:r>
              <w:t xml:space="preserve">Table 4.1: Taxonomic authorities used in the MST for species name resolution.</w:t>
            </w:r>
          </w:p>
          <w:tbl>
            <w:tblPr>
              <w:tblStyle w:val="Table"/>
              <w:tblW w:type="pct" w:w="5000"/>
              <w:tblLayout w:type="fixed"/>
              <w:tblLook w:firstRow="1" w:lastRow="0" w:firstColumn="0" w:lastColumn="0" w:noHBand="0" w:noVBand="0" w:val="0020"/>
            </w:tblPr>
            <w:tblGrid>
              <w:gridCol w:w="2178"/>
              <w:gridCol w:w="2574"/>
              <w:gridCol w:w="3168"/>
            </w:tblGrid>
            <w:tr>
              <w:trPr>
                <w:tblHeader w:val="on"/>
              </w:trPr>
              <w:tc>
                <w:tcPr/>
                <w:p>
                  <w:pPr>
                    <w:pStyle w:val="Compact"/>
                    <w:jc w:val="left"/>
                    <w:jc w:val="center"/>
                  </w:pPr>
                  <w:r>
                    <w:t xml:space="preserve">Authority</w:t>
                  </w:r>
                </w:p>
              </w:tc>
              <w:tc>
                <w:tcPr/>
                <w:p>
                  <w:pPr>
                    <w:pStyle w:val="Compact"/>
                    <w:jc w:val="left"/>
                    <w:jc w:val="center"/>
                  </w:pPr>
                  <w:r>
                    <w:t xml:space="preserve">Description</w:t>
                  </w:r>
                </w:p>
              </w:tc>
              <w:tc>
                <w:tcPr/>
                <w:p>
                  <w:pPr>
                    <w:pStyle w:val="Compact"/>
                    <w:jc w:val="left"/>
                    <w:jc w:val="center"/>
                  </w:pPr>
                  <w:r>
                    <w:t xml:space="preserve">Key Identifier</w:t>
                  </w:r>
                </w:p>
              </w:tc>
            </w:tr>
            <w:tr>
              <w:tc>
                <w:tcPr/>
                <w:p>
                  <w:pPr>
                    <w:pStyle w:val="Compact"/>
                    <w:jc w:val="left"/>
                    <w:jc w:val="center"/>
                  </w:pPr>
                  <w:hyperlink r:id="rId77">
                    <w:r>
                      <w:rPr>
                        <w:rStyle w:val="Hyperlink"/>
                      </w:rPr>
                      <w:t xml:space="preserve">WoRMS</w:t>
                    </w:r>
                  </w:hyperlink>
                </w:p>
              </w:tc>
              <w:tc>
                <w:tcPr/>
                <w:p>
                  <w:pPr>
                    <w:pStyle w:val="Compact"/>
                    <w:jc w:val="left"/>
                    <w:jc w:val="center"/>
                  </w:pPr>
                  <w:r>
                    <w:t xml:space="preserve">World Register of Marine Species — authoritative list for marine taxa</w:t>
                  </w:r>
                </w:p>
              </w:tc>
              <w:tc>
                <w:tcPr/>
                <w:p>
                  <w:pPr>
                    <w:pStyle w:val="Compact"/>
                    <w:jc w:val="left"/>
                    <w:jc w:val="center"/>
                  </w:pPr>
                  <w:r>
                    <w:rPr>
                      <w:rStyle w:val="VerbatimChar"/>
                    </w:rPr>
                    <w:t xml:space="preserve">worms_id</w:t>
                  </w:r>
                  <w:r>
                    <w:t xml:space="preserve"> </w:t>
                  </w:r>
                  <w:r>
                    <w:t xml:space="preserve">(AphiaID)</w:t>
                  </w:r>
                </w:p>
              </w:tc>
            </w:tr>
            <w:tr>
              <w:tc>
                <w:tcPr/>
                <w:p>
                  <w:pPr>
                    <w:pStyle w:val="Compact"/>
                    <w:jc w:val="left"/>
                    <w:jc w:val="center"/>
                  </w:pPr>
                  <w:hyperlink r:id="rId78">
                    <w:r>
                      <w:rPr>
                        <w:rStyle w:val="Hyperlink"/>
                      </w:rPr>
                      <w:t xml:space="preserve">GBIF</w:t>
                    </w:r>
                  </w:hyperlink>
                </w:p>
              </w:tc>
              <w:tc>
                <w:tcPr/>
                <w:p>
                  <w:pPr>
                    <w:pStyle w:val="Compact"/>
                    <w:jc w:val="left"/>
                    <w:jc w:val="center"/>
                  </w:pPr>
                  <w:r>
                    <w:t xml:space="preserve">Global Biodiversity Information Facility Backbone Taxonomy (~6.3M taxa)</w:t>
                  </w:r>
                </w:p>
              </w:tc>
              <w:tc>
                <w:tcPr/>
                <w:p>
                  <w:pPr>
                    <w:pStyle w:val="Compact"/>
                    <w:jc w:val="left"/>
                    <w:jc w:val="center"/>
                  </w:pPr>
                  <w:r>
                    <w:rPr>
                      <w:rStyle w:val="VerbatimChar"/>
                    </w:rPr>
                    <w:t xml:space="preserve">gbif_id</w:t>
                  </w:r>
                </w:p>
              </w:tc>
            </w:tr>
            <w:tr>
              <w:tc>
                <w:tcPr/>
                <w:p>
                  <w:pPr>
                    <w:pStyle w:val="Compact"/>
                    <w:jc w:val="left"/>
                    <w:jc w:val="center"/>
                  </w:pPr>
                  <w:hyperlink r:id="rId79">
                    <w:r>
                      <w:rPr>
                        <w:rStyle w:val="Hyperlink"/>
                      </w:rPr>
                      <w:t xml:space="preserve">ITIS</w:t>
                    </w:r>
                  </w:hyperlink>
                </w:p>
              </w:tc>
              <w:tc>
                <w:tcPr/>
                <w:p>
                  <w:pPr>
                    <w:pStyle w:val="Compact"/>
                    <w:jc w:val="left"/>
                    <w:jc w:val="center"/>
                  </w:pPr>
                  <w:r>
                    <w:t xml:space="preserve">Integrated Taxonomic Information System — US federal standard</w:t>
                  </w:r>
                </w:p>
              </w:tc>
              <w:tc>
                <w:tcPr/>
                <w:p>
                  <w:pPr>
                    <w:pStyle w:val="Compact"/>
                    <w:jc w:val="left"/>
                    <w:jc w:val="center"/>
                  </w:pPr>
                  <w:r>
                    <w:rPr>
                      <w:rStyle w:val="VerbatimChar"/>
                    </w:rPr>
                    <w:t xml:space="preserve">itis_tsn</w:t>
                  </w:r>
                </w:p>
              </w:tc>
            </w:tr>
            <w:tr>
              <w:tc>
                <w:tcPr/>
                <w:p>
                  <w:pPr>
                    <w:pStyle w:val="Compact"/>
                    <w:jc w:val="left"/>
                    <w:jc w:val="center"/>
                  </w:pPr>
                  <w:hyperlink r:id="rId33">
                    <w:r>
                      <w:rPr>
                        <w:rStyle w:val="Hyperlink"/>
                      </w:rPr>
                      <w:t xml:space="preserve">IUCN Red List</w:t>
                    </w:r>
                  </w:hyperlink>
                </w:p>
              </w:tc>
              <w:tc>
                <w:tcPr/>
                <w:p>
                  <w:pPr>
                    <w:pStyle w:val="Compact"/>
                    <w:jc w:val="left"/>
                    <w:jc w:val="center"/>
                  </w:pPr>
                  <w:r>
                    <w:t xml:space="preserve">International Union for Conservation of Nature — conservation assessments</w:t>
                  </w:r>
                </w:p>
              </w:tc>
              <w:tc>
                <w:tcPr/>
                <w:p>
                  <w:pPr>
                    <w:pStyle w:val="Compact"/>
                    <w:jc w:val="left"/>
                    <w:jc w:val="center"/>
                  </w:pPr>
                  <w:r>
                    <w:rPr>
                      <w:rStyle w:val="VerbatimChar"/>
                    </w:rPr>
                    <w:t xml:space="preserve">iucn_id</w:t>
                  </w:r>
                </w:p>
              </w:tc>
            </w:tr>
            <w:tr>
              <w:tc>
                <w:tcPr/>
                <w:p>
                  <w:pPr>
                    <w:pStyle w:val="Compact"/>
                    <w:jc w:val="left"/>
                    <w:jc w:val="center"/>
                  </w:pPr>
                  <w:hyperlink r:id="rId32">
                    <w:r>
                      <w:rPr>
                        <w:rStyle w:val="Hyperlink"/>
                      </w:rPr>
                      <w:t xml:space="preserve">BirdLife BOTW</w:t>
                    </w:r>
                  </w:hyperlink>
                </w:p>
              </w:tc>
              <w:tc>
                <w:tcPr/>
                <w:p>
                  <w:pPr>
                    <w:pStyle w:val="Compact"/>
                    <w:jc w:val="left"/>
                    <w:jc w:val="center"/>
                  </w:pPr>
                  <w:r>
                    <w:t xml:space="preserve">Birds of the World — authoritative for seabird taxonomy</w:t>
                  </w:r>
                </w:p>
              </w:tc>
              <w:tc>
                <w:tcPr/>
                <w:p>
                  <w:pPr>
                    <w:pStyle w:val="Compact"/>
                    <w:jc w:val="left"/>
                    <w:jc w:val="center"/>
                  </w:pPr>
                  <w:r>
                    <w:rPr>
                      <w:rStyle w:val="VerbatimChar"/>
                    </w:rPr>
                    <w:t xml:space="preserve">botw_id</w:t>
                  </w:r>
                </w:p>
              </w:tc>
            </w:tr>
          </w:tbl>
          <w:bookmarkEnd w:id="80"/>
          <w:p/>
        </w:tc>
      </w:tr>
    </w:tbl>
    <w:bookmarkEnd w:id="81"/>
    <w:bookmarkStart w:id="82" w:name="id-resolution-cascade"/>
    <w:p>
      <w:pPr>
        <w:pStyle w:val="Heading2"/>
      </w:pPr>
      <w:r>
        <w:t xml:space="preserve">4.2 ID Resolution Cascade</w:t>
      </w:r>
    </w:p>
    <w:p>
      <w:pPr>
        <w:pStyle w:val="FirstParagraph"/>
      </w:pPr>
      <w:r>
        <w:t xml:space="preserve">Species identifiers are resolved through a cascading lookup process:</w:t>
      </w:r>
    </w:p>
    <w:p>
      <w:pPr>
        <w:pStyle w:val="Compact"/>
        <w:numPr>
          <w:ilvl w:val="0"/>
          <w:numId w:val="1014"/>
        </w:numPr>
      </w:pPr>
      <w:r>
        <w:rPr>
          <w:b/>
          <w:bCs/>
        </w:rPr>
        <w:t xml:space="preserve">ITIS TSN match</w:t>
      </w:r>
      <w:r>
        <w:t xml:space="preserve">: if the source dataset provides an ITIS Taxonomic Serial Number, use the ITIS-to-WoRMS crosswalk for direct matching</w:t>
      </w:r>
    </w:p>
    <w:p>
      <w:pPr>
        <w:pStyle w:val="Compact"/>
        <w:numPr>
          <w:ilvl w:val="0"/>
          <w:numId w:val="1014"/>
        </w:numPr>
      </w:pPr>
      <w:r>
        <w:rPr>
          <w:b/>
          <w:bCs/>
        </w:rPr>
        <w:t xml:space="preserve">WoRMS crosswalk</w:t>
      </w:r>
      <w:r>
        <w:t xml:space="preserve">: look up accepted WoRMS AphiaID via the GBIF backbone, which integrates WoRMS as the marine taxonomy source</w:t>
      </w:r>
    </w:p>
    <w:p>
      <w:pPr>
        <w:pStyle w:val="Compact"/>
        <w:numPr>
          <w:ilvl w:val="0"/>
          <w:numId w:val="1014"/>
        </w:numPr>
      </w:pPr>
      <w:r>
        <w:rPr>
          <w:b/>
          <w:bCs/>
        </w:rPr>
        <w:t xml:space="preserve">Scientific name match</w:t>
      </w:r>
      <w:r>
        <w:t xml:space="preserve">: for records without matching identifiers, attempt exact scientific name matching against WoRMS accepted names</w:t>
      </w:r>
    </w:p>
    <w:p>
      <w:pPr>
        <w:pStyle w:val="Compact"/>
        <w:numPr>
          <w:ilvl w:val="0"/>
          <w:numId w:val="1014"/>
        </w:numPr>
      </w:pPr>
      <w:r>
        <w:rPr>
          <w:b/>
          <w:bCs/>
        </w:rPr>
        <w:t xml:space="preserve">API lookup</w:t>
      </w:r>
      <w:r>
        <w:t xml:space="preserve">: for remaining unresolved names, query the WoRMS REST API (</w:t>
      </w:r>
      <w:r>
        <w:rPr>
          <w:rStyle w:val="VerbatimChar"/>
        </w:rPr>
        <w:t xml:space="preserve">wm_records_name()</w:t>
      </w:r>
      <w:r>
        <w:t xml:space="preserve">) for fuzzy matching</w:t>
      </w:r>
    </w:p>
    <w:p>
      <w:pPr>
        <w:pStyle w:val="FirstParagraph"/>
      </w:pPr>
      <w:r>
        <w:t xml:space="preserve">At each stage, deprecated names are resolved to their accepted synonyms, and the</w:t>
      </w:r>
      <w:r>
        <w:t xml:space="preserve"> </w:t>
      </w:r>
      <w:r>
        <w:rPr>
          <w:rStyle w:val="VerbatimChar"/>
        </w:rPr>
        <w:t xml:space="preserve">taxonomicStatus</w:t>
      </w:r>
      <w:r>
        <w:t xml:space="preserve"> </w:t>
      </w:r>
      <w:r>
        <w:t xml:space="preserve">field is used to determine the preferred name.</w:t>
      </w:r>
    </w:p>
    <w:bookmarkEnd w:id="82"/>
    <w:bookmarkStart w:id="84" w:name="species-categories"/>
    <w:p>
      <w:pPr>
        <w:pStyle w:val="Heading2"/>
      </w:pPr>
      <w:r>
        <w:t xml:space="preserve">4.3 Species Categories</w:t>
      </w:r>
    </w:p>
    <w:p>
      <w:pPr>
        <w:pStyle w:val="FirstParagraph"/>
      </w:pPr>
      <w:r>
        <w:t xml:space="preserve">Valid species are classified into 7 categories based on their taxonomic position:</w:t>
      </w:r>
    </w:p>
    <w:tbl>
      <w:tblPr>
        <w:tblStyle w:val="Table"/>
        <w:tblW w:type="pct" w:w="5000"/>
        <w:tblLayout w:type="fixed"/>
        <w:tblLook w:firstRow="0" w:lastRow="0" w:firstColumn="0" w:lastColumn="0" w:noHBand="0" w:noVBand="0" w:val="0000"/>
      </w:tblPr>
      <w:tblGrid>
        <w:gridCol w:w="7920"/>
      </w:tblGrid>
      <w:tr>
        <w:tc>
          <w:tcPr/>
          <w:bookmarkStart w:id="83" w:name="tbl-species-categories"/>
          <w:p>
            <w:pPr>
              <w:jc w:val="center"/>
            </w:pPr>
            <w:pPr>
              <w:jc w:val="left"/>
              <w:spacing w:before="200"/>
              <w:pStyle w:val="ImageCaption"/>
            </w:pPr>
            <w:r>
              <w:t xml:space="preserve">Table 4.2: Species categories used in the MST for scoring and visualization.</w:t>
            </w:r>
          </w:p>
          <w:tbl>
            <w:tblPr>
              <w:tblStyle w:val="Table"/>
              <w:tblW w:type="pct" w:w="5000"/>
              <w:tblLayout w:type="fixed"/>
              <w:tblLook w:firstRow="1" w:lastRow="0" w:firstColumn="0" w:lastColumn="0" w:noHBand="0" w:noVBand="0" w:val="0020"/>
            </w:tblPr>
            <w:tblGrid>
              <w:gridCol w:w="2475"/>
              <w:gridCol w:w="3217"/>
              <w:gridCol w:w="2227"/>
            </w:tblGrid>
            <w:tr>
              <w:trPr>
                <w:tblHeader w:val="on"/>
              </w:trPr>
              <w:tc>
                <w:tcPr/>
                <w:p>
                  <w:pPr>
                    <w:pStyle w:val="Compact"/>
                    <w:jc w:val="left"/>
                    <w:jc w:val="center"/>
                  </w:pPr>
                  <w:r>
                    <w:t xml:space="preserve">Category</w:t>
                  </w:r>
                </w:p>
              </w:tc>
              <w:tc>
                <w:tcPr/>
                <w:p>
                  <w:pPr>
                    <w:pStyle w:val="Compact"/>
                    <w:jc w:val="left"/>
                    <w:jc w:val="center"/>
                  </w:pPr>
                  <w:r>
                    <w:t xml:space="preserve">Description</w:t>
                  </w:r>
                </w:p>
              </w:tc>
              <w:tc>
                <w:tcPr/>
                <w:p>
                  <w:pPr>
                    <w:pStyle w:val="Compact"/>
                    <w:jc w:val="left"/>
                    <w:jc w:val="center"/>
                  </w:pPr>
                  <w:r>
                    <w:t xml:space="preserve">Examples</w:t>
                  </w:r>
                </w:p>
              </w:tc>
            </w:tr>
            <w:tr>
              <w:tc>
                <w:tcPr/>
                <w:p>
                  <w:pPr>
                    <w:pStyle w:val="Compact"/>
                    <w:jc w:val="left"/>
                    <w:jc w:val="center"/>
                  </w:pPr>
                  <w:r>
                    <w:t xml:space="preserve">bird</w:t>
                  </w:r>
                </w:p>
              </w:tc>
              <w:tc>
                <w:tcPr/>
                <w:p>
                  <w:pPr>
                    <w:pStyle w:val="Compact"/>
                    <w:jc w:val="left"/>
                    <w:jc w:val="center"/>
                  </w:pPr>
                  <w:r>
                    <w:t xml:space="preserve">Seabirds and shorebirds</w:t>
                  </w:r>
                </w:p>
              </w:tc>
              <w:tc>
                <w:tcPr/>
                <w:p>
                  <w:pPr>
                    <w:pStyle w:val="Compact"/>
                    <w:jc w:val="left"/>
                    <w:jc w:val="center"/>
                  </w:pPr>
                  <w:r>
                    <w:t xml:space="preserve">albatross, petrel, tern, pelican</w:t>
                  </w:r>
                </w:p>
              </w:tc>
            </w:tr>
            <w:tr>
              <w:tc>
                <w:tcPr/>
                <w:p>
                  <w:pPr>
                    <w:pStyle w:val="Compact"/>
                    <w:jc w:val="left"/>
                    <w:jc w:val="center"/>
                  </w:pPr>
                  <w:r>
                    <w:t xml:space="preserve">coral</w:t>
                  </w:r>
                </w:p>
              </w:tc>
              <w:tc>
                <w:tcPr/>
                <w:p>
                  <w:pPr>
                    <w:pStyle w:val="Compact"/>
                    <w:jc w:val="left"/>
                    <w:jc w:val="center"/>
                  </w:pPr>
                  <w:r>
                    <w:t xml:space="preserve">Reef-building and deep-sea corals</w:t>
                  </w:r>
                </w:p>
              </w:tc>
              <w:tc>
                <w:tcPr/>
                <w:p>
                  <w:pPr>
                    <w:pStyle w:val="Compact"/>
                    <w:jc w:val="left"/>
                    <w:jc w:val="center"/>
                  </w:pPr>
                  <w:r>
                    <w:t xml:space="preserve">stony coral, soft coral, black coral</w:t>
                  </w:r>
                </w:p>
              </w:tc>
            </w:tr>
            <w:tr>
              <w:tc>
                <w:tcPr/>
                <w:p>
                  <w:pPr>
                    <w:pStyle w:val="Compact"/>
                    <w:jc w:val="left"/>
                    <w:jc w:val="center"/>
                  </w:pPr>
                  <w:r>
                    <w:t xml:space="preserve">fish</w:t>
                  </w:r>
                </w:p>
              </w:tc>
              <w:tc>
                <w:tcPr/>
                <w:p>
                  <w:pPr>
                    <w:pStyle w:val="Compact"/>
                    <w:jc w:val="left"/>
                    <w:jc w:val="center"/>
                  </w:pPr>
                  <w:r>
                    <w:t xml:space="preserve">Bony and cartilaginous fishes</w:t>
                  </w:r>
                </w:p>
              </w:tc>
              <w:tc>
                <w:tcPr/>
                <w:p>
                  <w:pPr>
                    <w:pStyle w:val="Compact"/>
                    <w:jc w:val="left"/>
                    <w:jc w:val="center"/>
                  </w:pPr>
                  <w:r>
                    <w:t xml:space="preserve">grouper, shark, ray, tuna</w:t>
                  </w:r>
                </w:p>
              </w:tc>
            </w:tr>
            <w:tr>
              <w:tc>
                <w:tcPr/>
                <w:p>
                  <w:pPr>
                    <w:pStyle w:val="Compact"/>
                    <w:jc w:val="left"/>
                    <w:jc w:val="center"/>
                  </w:pPr>
                  <w:r>
                    <w:t xml:space="preserve">invertebrate</w:t>
                  </w:r>
                </w:p>
              </w:tc>
              <w:tc>
                <w:tcPr/>
                <w:p>
                  <w:pPr>
                    <w:pStyle w:val="Compact"/>
                    <w:jc w:val="left"/>
                    <w:jc w:val="center"/>
                  </w:pPr>
                  <w:r>
                    <w:t xml:space="preserve">Non-coral marine invertebrates</w:t>
                  </w:r>
                </w:p>
              </w:tc>
              <w:tc>
                <w:tcPr/>
                <w:p>
                  <w:pPr>
                    <w:pStyle w:val="Compact"/>
                    <w:jc w:val="left"/>
                    <w:jc w:val="center"/>
                  </w:pPr>
                  <w:r>
                    <w:t xml:space="preserve">crab, lobster, sea urchin, squid</w:t>
                  </w:r>
                </w:p>
              </w:tc>
            </w:tr>
            <w:tr>
              <w:tc>
                <w:tcPr/>
                <w:p>
                  <w:pPr>
                    <w:pStyle w:val="Compact"/>
                    <w:jc w:val="left"/>
                    <w:jc w:val="center"/>
                  </w:pPr>
                  <w:r>
                    <w:t xml:space="preserve">mammal</w:t>
                  </w:r>
                </w:p>
              </w:tc>
              <w:tc>
                <w:tcPr/>
                <w:p>
                  <w:pPr>
                    <w:pStyle w:val="Compact"/>
                    <w:jc w:val="left"/>
                    <w:jc w:val="center"/>
                  </w:pPr>
                  <w:r>
                    <w:t xml:space="preserve">Marine mammals</w:t>
                  </w:r>
                </w:p>
              </w:tc>
              <w:tc>
                <w:tcPr/>
                <w:p>
                  <w:pPr>
                    <w:pStyle w:val="Compact"/>
                    <w:jc w:val="left"/>
                    <w:jc w:val="center"/>
                  </w:pPr>
                  <w:r>
                    <w:t xml:space="preserve">whale, dolphin, seal, manatee</w:t>
                  </w:r>
                </w:p>
              </w:tc>
            </w:tr>
            <w:tr>
              <w:tc>
                <w:tcPr/>
                <w:p>
                  <w:pPr>
                    <w:pStyle w:val="Compact"/>
                    <w:jc w:val="left"/>
                    <w:jc w:val="center"/>
                  </w:pPr>
                  <w:r>
                    <w:t xml:space="preserve">reptile</w:t>
                  </w:r>
                </w:p>
              </w:tc>
              <w:tc>
                <w:tcPr/>
                <w:p>
                  <w:pPr>
                    <w:pStyle w:val="Compact"/>
                    <w:jc w:val="left"/>
                    <w:jc w:val="center"/>
                  </w:pPr>
                  <w:r>
                    <w:t xml:space="preserve">Sea turtles</w:t>
                  </w:r>
                </w:p>
              </w:tc>
              <w:tc>
                <w:tcPr/>
                <w:p>
                  <w:pPr>
                    <w:pStyle w:val="Compact"/>
                    <w:jc w:val="left"/>
                    <w:jc w:val="center"/>
                  </w:pPr>
                  <w:r>
                    <w:t xml:space="preserve">loggerhead, green, leatherback</w:t>
                  </w:r>
                </w:p>
              </w:tc>
            </w:tr>
            <w:tr>
              <w:tc>
                <w:tcPr/>
                <w:p>
                  <w:pPr>
                    <w:pStyle w:val="Compact"/>
                    <w:jc w:val="left"/>
                    <w:jc w:val="center"/>
                  </w:pPr>
                  <w:r>
                    <w:t xml:space="preserve">other</w:t>
                  </w:r>
                </w:p>
              </w:tc>
              <w:tc>
                <w:tcPr/>
                <w:p>
                  <w:pPr>
                    <w:pStyle w:val="Compact"/>
                    <w:jc w:val="left"/>
                    <w:jc w:val="center"/>
                  </w:pPr>
                  <w:r>
                    <w:t xml:space="preserve">Uncategorized marine organisms</w:t>
                  </w:r>
                </w:p>
              </w:tc>
              <w:tc>
                <w:tcPr/>
                <w:p>
                  <w:pPr>
                    <w:pStyle w:val="Compact"/>
                    <w:jc w:val="left"/>
                    <w:jc w:val="center"/>
                  </w:pPr>
                  <w:r>
                    <w:t xml:space="preserve">worms, tunicates, and bryozoans</w:t>
                  </w:r>
                </w:p>
              </w:tc>
            </w:tr>
          </w:tbl>
          <w:bookmarkEnd w:id="83"/>
          <w:p/>
        </w:tc>
      </w:tr>
    </w:tbl>
    <w:bookmarkEnd w:id="84"/>
    <w:bookmarkStart w:id="88" w:name="data-quality"/>
    <w:p>
      <w:pPr>
        <w:pStyle w:val="Heading2"/>
      </w:pPr>
      <w:r>
        <w:t xml:space="preserve">4.4 Data Quality</w:t>
      </w:r>
    </w:p>
    <w:bookmarkStart w:id="85" w:name="duplicate-resolution"/>
    <w:p>
      <w:pPr>
        <w:pStyle w:val="Heading3"/>
      </w:pPr>
      <w:r>
        <w:t xml:space="preserve">4.4.1 Duplicate Resolution</w:t>
      </w:r>
    </w:p>
    <w:p>
      <w:pPr>
        <w:pStyle w:val="FirstParagraph"/>
      </w:pPr>
      <w:r>
        <w:t xml:space="preserve">Multiple source datasets may provide models for the same species. The taxonomic matching step identifies duplicates by resolving all source names to canonical WoRMS or BirdLife identifiers. When a species appears in multiple datasets, the model merging pipeline (see</w:t>
      </w:r>
      <w:r>
        <w:t xml:space="preserve"> </w:t>
      </w:r>
      <w:hyperlink w:anchor="sec-model-merging">
        <w:r>
          <w:rPr>
            <w:rStyle w:val="Hyperlink"/>
          </w:rPr>
          <w:t xml:space="preserve">Chapter 6</w:t>
        </w:r>
      </w:hyperlink>
      <w:r>
        <w:t xml:space="preserve">) takes the MAX value across all sources rather than treating them as separate species.</w:t>
      </w:r>
    </w:p>
    <w:bookmarkEnd w:id="85"/>
    <w:bookmarkStart w:id="86" w:name="synonym-handling"/>
    <w:p>
      <w:pPr>
        <w:pStyle w:val="Heading3"/>
      </w:pPr>
      <w:r>
        <w:t xml:space="preserve">4.4.2 Synonym Handling</w:t>
      </w:r>
    </w:p>
    <w:p>
      <w:pPr>
        <w:pStyle w:val="FirstParagraph"/>
      </w:pPr>
      <w:r>
        <w:t xml:space="preserve">Taxonomic names change over time as species are reclassified. The pipeline handles this by:</w:t>
      </w:r>
    </w:p>
    <w:p>
      <w:pPr>
        <w:pStyle w:val="Compact"/>
        <w:numPr>
          <w:ilvl w:val="0"/>
          <w:numId w:val="1015"/>
        </w:numPr>
      </w:pPr>
      <w:r>
        <w:t xml:space="preserve">resolving all names through</w:t>
      </w:r>
      <w:r>
        <w:t xml:space="preserve"> </w:t>
      </w:r>
      <w:r>
        <w:rPr>
          <w:rStyle w:val="VerbatimChar"/>
        </w:rPr>
        <w:t xml:space="preserve">acceptedNameUsageID</w:t>
      </w:r>
      <w:r>
        <w:t xml:space="preserve"> </w:t>
      </w:r>
      <w:r>
        <w:t xml:space="preserve">in each authority</w:t>
      </w:r>
    </w:p>
    <w:p>
      <w:pPr>
        <w:pStyle w:val="Compact"/>
        <w:numPr>
          <w:ilvl w:val="0"/>
          <w:numId w:val="1015"/>
        </w:numPr>
      </w:pPr>
      <w:r>
        <w:t xml:space="preserve">tracking the original source name alongside the accepted name</w:t>
      </w:r>
    </w:p>
    <w:p>
      <w:pPr>
        <w:pStyle w:val="Compact"/>
        <w:numPr>
          <w:ilvl w:val="0"/>
          <w:numId w:val="1015"/>
        </w:numPr>
      </w:pPr>
      <w:r>
        <w:t xml:space="preserve">flagging deprecated WoRMS IDs and updating them to current accepted IDs</w:t>
      </w:r>
    </w:p>
    <w:bookmarkEnd w:id="86"/>
    <w:bookmarkStart w:id="87" w:name="valid-species-filter-is_ok"/>
    <w:p>
      <w:pPr>
        <w:pStyle w:val="Heading3"/>
      </w:pPr>
      <w:r>
        <w:t xml:space="preserve">4.4.3 Valid Species Filter (</w:t>
      </w:r>
      <w:r>
        <w:rPr>
          <w:rStyle w:val="VerbatimChar"/>
        </w:rPr>
        <w:t xml:space="preserve">is_ok</w:t>
      </w:r>
      <w:r>
        <w:t xml:space="preserve">)</w:t>
      </w:r>
    </w:p>
    <w:p>
      <w:pPr>
        <w:pStyle w:val="FirstParagraph"/>
      </w:pPr>
      <w:r>
        <w:t xml:space="preserve">Not all taxa in the database are included in the final analysis. A species is flagged as valid (</w:t>
      </w:r>
      <w:r>
        <w:rPr>
          <w:rStyle w:val="VerbatimChar"/>
        </w:rPr>
        <w:t xml:space="preserve">is_ok = TRUE</w:t>
      </w:r>
      <w:r>
        <w:t xml:space="preserve">) when it meets all of the following criteria:</w:t>
      </w:r>
    </w:p>
    <w:p>
      <w:pPr>
        <w:pStyle w:val="Compact"/>
        <w:numPr>
          <w:ilvl w:val="0"/>
          <w:numId w:val="1016"/>
        </w:numPr>
      </w:pPr>
      <w:r>
        <w:t xml:space="preserve">has a merged model (i.e., at least one source dataset provides cell values)</w:t>
      </w:r>
    </w:p>
    <w:p>
      <w:pPr>
        <w:pStyle w:val="Compact"/>
        <w:numPr>
          <w:ilvl w:val="0"/>
          <w:numId w:val="1016"/>
        </w:numPr>
      </w:pPr>
      <w:r>
        <w:t xml:space="preserve">is classified as marine (based on WoRMS</w:t>
      </w:r>
      <w:r>
        <w:t xml:space="preserve"> </w:t>
      </w:r>
      <w:r>
        <w:rPr>
          <w:rStyle w:val="VerbatimChar"/>
        </w:rPr>
        <w:t xml:space="preserve">isMarine</w:t>
      </w:r>
      <w:r>
        <w:t xml:space="preserve"> </w:t>
      </w:r>
      <w:r>
        <w:t xml:space="preserve">flag, or BirdLife seabird classification)</w:t>
      </w:r>
    </w:p>
    <w:p>
      <w:pPr>
        <w:pStyle w:val="Compact"/>
        <w:numPr>
          <w:ilvl w:val="0"/>
          <w:numId w:val="1016"/>
        </w:numPr>
      </w:pPr>
      <w:r>
        <w:t xml:space="preserve">is not extinct (WoRMS</w:t>
      </w:r>
      <w:r>
        <w:t xml:space="preserve"> </w:t>
      </w:r>
      <w:r>
        <w:rPr>
          <w:rStyle w:val="VerbatimChar"/>
        </w:rPr>
        <w:t xml:space="preserve">isExtinct</w:t>
      </w:r>
      <w:r>
        <w:t xml:space="preserve"> </w:t>
      </w:r>
      <w:r>
        <w:t xml:space="preserve">or IUCN Red List</w:t>
      </w:r>
      <w:r>
        <w:t xml:space="preserve"> </w:t>
      </w:r>
      <w:r>
        <w:rPr>
          <w:rStyle w:val="VerbatimChar"/>
        </w:rPr>
        <w:t xml:space="preserve">EX</w:t>
      </w:r>
      <w:r>
        <w:t xml:space="preserve"> </w:t>
      </w:r>
      <w:r>
        <w:t xml:space="preserve">status)</w:t>
      </w:r>
    </w:p>
    <w:p>
      <w:pPr>
        <w:pStyle w:val="Compact"/>
        <w:numPr>
          <w:ilvl w:val="0"/>
          <w:numId w:val="1016"/>
        </w:numPr>
      </w:pPr>
      <w:r>
        <w:t xml:space="preserve">has cells overlapping at least one BOEM Program Area</w:t>
      </w:r>
    </w:p>
    <w:p>
      <w:pPr>
        <w:pStyle w:val="FirstParagraph"/>
      </w:pPr>
      <w:r>
        <w:t xml:space="preserve">This filter yields</w:t>
      </w:r>
      <w:r>
        <w:t xml:space="preserve"> </w:t>
      </w:r>
      <w:r>
        <w:rPr>
          <w:b/>
          <w:bCs/>
        </w:rPr>
        <w:t xml:space="preserve">9,819 valid species</w:t>
      </w:r>
      <w:r>
        <w:t xml:space="preserve"> </w:t>
      </w:r>
      <w:r>
        <w:t xml:space="preserve">from approximately 17,333 total taxa across all datasets.</w:t>
      </w:r>
    </w:p>
    <w:bookmarkEnd w:id="87"/>
    <w:bookmarkEnd w:id="88"/>
    <w:bookmarkStart w:id="89" w:name="key-function"/>
    <w:p>
      <w:pPr>
        <w:pStyle w:val="Heading2"/>
      </w:pPr>
      <w:r>
        <w:t xml:space="preserve">4.5 Key Function</w:t>
      </w:r>
    </w:p>
    <w:p>
      <w:pPr>
        <w:pStyle w:val="FirstParagraph"/>
      </w:pPr>
      <w:r>
        <w:t xml:space="preserve">The taxonomic matching is implemented in</w:t>
      </w:r>
      <w:r>
        <w:t xml:space="preserve"> </w:t>
      </w:r>
      <w:r>
        <w:rPr>
          <w:rStyle w:val="VerbatimChar"/>
        </w:rPr>
        <w:t xml:space="preserve">msens::match_taxa()</w:t>
      </w:r>
      <w:r>
        <w:t xml:space="preserve">, which orchestrates the ID resolution cascade and returns a unified taxon table with cross-referenced identifiers from all authorities.</w:t>
      </w:r>
    </w:p>
    <w:bookmarkEnd w:id="89"/>
    <w:bookmarkEnd w:id="90"/>
    <w:bookmarkStart w:id="109" w:name="sec-extinction-risk"/>
    <w:p>
      <w:pPr>
        <w:pStyle w:val="Heading1"/>
      </w:pPr>
      <w:r>
        <w:t xml:space="preserve">5. Extinction Risk</w:t>
      </w:r>
    </w:p>
    <w:p>
      <w:pPr>
        <w:pStyle w:val="FirstParagraph"/>
      </w:pPr>
      <w:r>
        <w:t xml:space="preserve">Extinction risk scoring translates a species’ conservation status into a numeric weight that reflects its vulnerability to population-level impacts. The MST integrates protections from three US federal regulatory frameworks and the international IUCN Red List to assign each species a score from 1 to 100.</w:t>
      </w:r>
    </w:p>
    <w:bookmarkStart w:id="99" w:name="regulatory-framework"/>
    <w:p>
      <w:pPr>
        <w:pStyle w:val="Heading2"/>
      </w:pPr>
      <w:r>
        <w:t xml:space="preserve">5.1 Regulatory Framework</w:t>
      </w:r>
    </w:p>
    <w:bookmarkStart w:id="92" w:name="endangered-species-act-esa"/>
    <w:p>
      <w:pPr>
        <w:pStyle w:val="Heading3"/>
      </w:pPr>
      <w:r>
        <w:t xml:space="preserve">5.1.1 Endangered Species Act (ESA)</w:t>
      </w:r>
    </w:p>
    <w:p>
      <w:pPr>
        <w:pStyle w:val="FirstParagraph"/>
      </w:pPr>
      <w:r>
        <w:t xml:space="preserve">The</w:t>
      </w:r>
      <w:r>
        <w:t xml:space="preserve"> </w:t>
      </w:r>
      <w:hyperlink r:id="rId91">
        <w:r>
          <w:rPr>
            <w:rStyle w:val="Hyperlink"/>
          </w:rPr>
          <w:t xml:space="preserve">Endangered Species Act</w:t>
        </w:r>
      </w:hyperlink>
      <w:r>
        <w:t xml:space="preserve"> </w:t>
      </w:r>
      <w:r>
        <w:t xml:space="preserve">(1973) provides protections for species listed as Endangered (EN) or Threatened (TN) by either NMFS (for marine species) or FWS (for terrestrial/coastal species).</w:t>
      </w:r>
    </w:p>
    <w:p>
      <w:pPr>
        <w:pStyle w:val="Compact"/>
        <w:numPr>
          <w:ilvl w:val="0"/>
          <w:numId w:val="1017"/>
        </w:numPr>
      </w:pPr>
      <w:r>
        <w:rPr>
          <w:b/>
          <w:bCs/>
        </w:rPr>
        <w:t xml:space="preserve">Endangered (EN)</w:t>
      </w:r>
      <w:r>
        <w:t xml:space="preserve">: species in danger of extinction throughout all or a significant portion of its range</w:t>
      </w:r>
    </w:p>
    <w:p>
      <w:pPr>
        <w:pStyle w:val="Compact"/>
        <w:numPr>
          <w:ilvl w:val="0"/>
          <w:numId w:val="1017"/>
        </w:numPr>
      </w:pPr>
      <w:r>
        <w:rPr>
          <w:b/>
          <w:bCs/>
        </w:rPr>
        <w:t xml:space="preserve">Threatened (TN)</w:t>
      </w:r>
      <w:r>
        <w:t xml:space="preserve">: species likely to become endangered within the foreseeable future</w:t>
      </w:r>
    </w:p>
    <w:p>
      <w:pPr>
        <w:pStyle w:val="FirstParagraph"/>
      </w:pPr>
      <w:r>
        <w:t xml:space="preserve">ESA listings are the primary driver of extinction risk scores for US-listed species, with Endangered receiving the maximum score (100) and Threatened receiving a score of 50.</w:t>
      </w:r>
    </w:p>
    <w:bookmarkEnd w:id="92"/>
    <w:bookmarkStart w:id="94" w:name="marine-mammal-protection-act-mmpa"/>
    <w:p>
      <w:pPr>
        <w:pStyle w:val="Heading3"/>
      </w:pPr>
      <w:r>
        <w:t xml:space="preserve">5.1.2 Marine Mammal Protection Act (MMPA)</w:t>
      </w:r>
    </w:p>
    <w:p>
      <w:pPr>
        <w:pStyle w:val="FirstParagraph"/>
      </w:pPr>
      <w:r>
        <w:t xml:space="preserve">The</w:t>
      </w:r>
      <w:r>
        <w:t xml:space="preserve"> </w:t>
      </w:r>
      <w:hyperlink r:id="rId93">
        <w:r>
          <w:rPr>
            <w:rStyle w:val="Hyperlink"/>
          </w:rPr>
          <w:t xml:space="preserve">Marine Mammal Protection Act</w:t>
        </w:r>
      </w:hyperlink>
      <w:r>
        <w:t xml:space="preserve"> </w:t>
      </w:r>
      <w:r>
        <w:t xml:space="preserve">(1972) protects</w:t>
      </w:r>
      <w:r>
        <w:t xml:space="preserve"> </w:t>
      </w:r>
      <w:r>
        <w:rPr>
          <w:b/>
          <w:bCs/>
        </w:rPr>
        <w:t xml:space="preserve">all marine mammals</w:t>
      </w:r>
      <w:r>
        <w:t xml:space="preserve"> </w:t>
      </w:r>
      <w:r>
        <w:t xml:space="preserve">in US waters regardless of their ESA status. This includes whales, dolphins, porpoises, seals, sea lions, walruses, sea otters, polar bears, and manatees.</w:t>
      </w:r>
    </w:p>
    <w:p>
      <w:pPr>
        <w:pStyle w:val="BodyText"/>
      </w:pPr>
      <w:r>
        <w:t xml:space="preserve">Because MMPA provides blanket protection, all marine mammals receive a</w:t>
      </w:r>
      <w:r>
        <w:t xml:space="preserve"> </w:t>
      </w:r>
      <w:r>
        <w:rPr>
          <w:b/>
          <w:bCs/>
        </w:rPr>
        <w:t xml:space="preserve">minimum spatial floor score of 20</w:t>
      </w:r>
      <w:r>
        <w:t xml:space="preserve"> </w:t>
      </w:r>
      <w:r>
        <w:t xml:space="preserve">in cells where they are present — even species classified as Least Concern under IUCN. This ensures that the legal protection afforded to marine mammals is reflected in the sensitivity analysis.</w:t>
      </w:r>
    </w:p>
    <w:p>
      <w:pPr>
        <w:pStyle w:val="BodyText"/>
      </w:pPr>
      <w:r>
        <w:t xml:space="preserve">The MMPA floor is intentionally higher than the MBTA floor because the MMPA imposes a stronger statutory standard: it affirmatively requires that all marine mammal populations be maintained at Optimum Sustainable Population levels and mandates active population recovery, whereas the MBTA is primarily a prohibitive take statute. Marine mammals also tend to have lower reproductive rates and longer recovery times than most seabirds, making them intrinsically more sensitive to disturbance.</w:t>
      </w:r>
    </w:p>
    <w:bookmarkEnd w:id="94"/>
    <w:bookmarkStart w:id="96" w:name="migratory-bird-treaty-act-mbta"/>
    <w:p>
      <w:pPr>
        <w:pStyle w:val="Heading3"/>
      </w:pPr>
      <w:r>
        <w:t xml:space="preserve">5.1.3 Migratory Bird Treaty Act (MBTA)</w:t>
      </w:r>
    </w:p>
    <w:p>
      <w:pPr>
        <w:pStyle w:val="FirstParagraph"/>
      </w:pPr>
      <w:r>
        <w:t xml:space="preserve">The</w:t>
      </w:r>
      <w:r>
        <w:t xml:space="preserve"> </w:t>
      </w:r>
      <w:hyperlink r:id="rId95">
        <w:r>
          <w:rPr>
            <w:rStyle w:val="Hyperlink"/>
          </w:rPr>
          <w:t xml:space="preserve">Migratory Bird Treaty Act</w:t>
        </w:r>
      </w:hyperlink>
      <w:r>
        <w:t xml:space="preserve"> </w:t>
      </w:r>
      <w:r>
        <w:t xml:space="preserve">(1918) protects migratory birds, which includes most seabird species. Similar to MMPA, all migratory birds receive a</w:t>
      </w:r>
      <w:r>
        <w:t xml:space="preserve"> </w:t>
      </w:r>
      <w:r>
        <w:rPr>
          <w:b/>
          <w:bCs/>
        </w:rPr>
        <w:t xml:space="preserve">minimum spatial floor score of 10</w:t>
      </w:r>
      <w:r>
        <w:t xml:space="preserve"> </w:t>
      </w:r>
      <w:r>
        <w:t xml:space="preserve">in cells where they are present.</w:t>
      </w:r>
    </w:p>
    <w:bookmarkEnd w:id="96"/>
    <w:bookmarkStart w:id="98" w:name="iucn-red-list"/>
    <w:p>
      <w:pPr>
        <w:pStyle w:val="Heading3"/>
      </w:pPr>
      <w:r>
        <w:t xml:space="preserve">5.1.4 IUCN Red List</w:t>
      </w:r>
    </w:p>
    <w:p>
      <w:pPr>
        <w:pStyle w:val="FirstParagraph"/>
      </w:pPr>
      <w:r>
        <w:t xml:space="preserve">The</w:t>
      </w:r>
      <w:r>
        <w:t xml:space="preserve"> </w:t>
      </w:r>
      <w:hyperlink r:id="rId33">
        <w:r>
          <w:rPr>
            <w:rStyle w:val="Hyperlink"/>
          </w:rPr>
          <w:t xml:space="preserve">IUCN Red List of Threatened Species</w:t>
        </w:r>
      </w:hyperlink>
      <w:r>
        <w:t xml:space="preserve"> </w:t>
      </w:r>
      <w:r>
        <w:t xml:space="preserve">provides internationally recognized conservation status assessments used for species not listed under US federal laws:</w:t>
      </w:r>
    </w:p>
    <w:tbl>
      <w:tblPr>
        <w:tblStyle w:val="Table"/>
        <w:tblW w:type="pct" w:w="5000"/>
        <w:tblLayout w:type="fixed"/>
        <w:tblLook w:firstRow="0" w:lastRow="0" w:firstColumn="0" w:lastColumn="0" w:noHBand="0" w:noVBand="0" w:val="0000"/>
      </w:tblPr>
      <w:tblGrid>
        <w:gridCol w:w="7920"/>
      </w:tblGrid>
      <w:tr>
        <w:tc>
          <w:tcPr/>
          <w:bookmarkStart w:id="97" w:name="tbl-iucn-categories"/>
          <w:p>
            <w:pPr>
              <w:jc w:val="center"/>
            </w:pPr>
            <w:pPr>
              <w:jc w:val="left"/>
              <w:spacing w:before="200"/>
              <w:pStyle w:val="ImageCaption"/>
            </w:pPr>
            <w:r>
              <w:t xml:space="preserve">Table 5.1: IUCN Red List categories used in extinction risk scoring.</w:t>
            </w:r>
          </w:p>
          <w:tbl>
            <w:tblPr>
              <w:tblStyle w:val="Table"/>
              <w:tblW w:type="pct" w:w="5000"/>
              <w:tblLayout w:type="fixed"/>
              <w:tblLook w:firstRow="1" w:lastRow="0" w:firstColumn="0" w:lastColumn="0" w:noHBand="0" w:noVBand="0" w:val="0020"/>
            </w:tblPr>
            <w:tblGrid>
              <w:gridCol w:w="2140"/>
              <w:gridCol w:w="2996"/>
              <w:gridCol w:w="2782"/>
            </w:tblGrid>
            <w:tr>
              <w:trPr>
                <w:tblHeader w:val="on"/>
              </w:trPr>
              <w:tc>
                <w:tcPr/>
                <w:p>
                  <w:pPr>
                    <w:pStyle w:val="Compact"/>
                    <w:jc w:val="left"/>
                    <w:jc w:val="center"/>
                  </w:pPr>
                  <w:r>
                    <w:t xml:space="preserve">Category</w:t>
                  </w:r>
                </w:p>
              </w:tc>
              <w:tc>
                <w:tcPr/>
                <w:p>
                  <w:pPr>
                    <w:pStyle w:val="Compact"/>
                    <w:jc w:val="left"/>
                    <w:jc w:val="center"/>
                  </w:pPr>
                  <w:r>
                    <w:t xml:space="preserve">Abbreviation</w:t>
                  </w:r>
                </w:p>
              </w:tc>
              <w:tc>
                <w:tcPr/>
                <w:p>
                  <w:pPr>
                    <w:pStyle w:val="Compact"/>
                    <w:jc w:val="left"/>
                    <w:jc w:val="center"/>
                  </w:pPr>
                  <w:r>
                    <w:t xml:space="preserve">Description</w:t>
                  </w:r>
                </w:p>
              </w:tc>
            </w:tr>
            <w:tr>
              <w:tc>
                <w:tcPr/>
                <w:p>
                  <w:pPr>
                    <w:pStyle w:val="Compact"/>
                    <w:jc w:val="left"/>
                    <w:jc w:val="center"/>
                  </w:pPr>
                  <w:r>
                    <w:t xml:space="preserve">Critically Endangered</w:t>
                  </w:r>
                </w:p>
              </w:tc>
              <w:tc>
                <w:tcPr/>
                <w:p>
                  <w:pPr>
                    <w:pStyle w:val="Compact"/>
                    <w:jc w:val="left"/>
                    <w:jc w:val="center"/>
                  </w:pPr>
                  <w:r>
                    <w:t xml:space="preserve">CR</w:t>
                  </w:r>
                </w:p>
              </w:tc>
              <w:tc>
                <w:tcPr/>
                <w:p>
                  <w:pPr>
                    <w:pStyle w:val="Compact"/>
                    <w:jc w:val="left"/>
                    <w:jc w:val="center"/>
                  </w:pPr>
                  <w:r>
                    <w:t xml:space="preserve">extremely high risk of extinction in the wild</w:t>
                  </w:r>
                </w:p>
              </w:tc>
            </w:tr>
            <w:tr>
              <w:tc>
                <w:tcPr/>
                <w:p>
                  <w:pPr>
                    <w:pStyle w:val="Compact"/>
                    <w:jc w:val="left"/>
                    <w:jc w:val="center"/>
                  </w:pPr>
                  <w:r>
                    <w:t xml:space="preserve">Endangered</w:t>
                  </w:r>
                </w:p>
              </w:tc>
              <w:tc>
                <w:tcPr/>
                <w:p>
                  <w:pPr>
                    <w:pStyle w:val="Compact"/>
                    <w:jc w:val="left"/>
                    <w:jc w:val="center"/>
                  </w:pPr>
                  <w:r>
                    <w:t xml:space="preserve">EN</w:t>
                  </w:r>
                </w:p>
              </w:tc>
              <w:tc>
                <w:tcPr/>
                <w:p>
                  <w:pPr>
                    <w:pStyle w:val="Compact"/>
                    <w:jc w:val="left"/>
                    <w:jc w:val="center"/>
                  </w:pPr>
                  <w:r>
                    <w:t xml:space="preserve">very high risk of extinction in the wild</w:t>
                  </w:r>
                </w:p>
              </w:tc>
            </w:tr>
            <w:tr>
              <w:tc>
                <w:tcPr/>
                <w:p>
                  <w:pPr>
                    <w:pStyle w:val="Compact"/>
                    <w:jc w:val="left"/>
                    <w:jc w:val="center"/>
                  </w:pPr>
                  <w:r>
                    <w:t xml:space="preserve">Vulnerable</w:t>
                  </w:r>
                </w:p>
              </w:tc>
              <w:tc>
                <w:tcPr/>
                <w:p>
                  <w:pPr>
                    <w:pStyle w:val="Compact"/>
                    <w:jc w:val="left"/>
                    <w:jc w:val="center"/>
                  </w:pPr>
                  <w:r>
                    <w:t xml:space="preserve">VU</w:t>
                  </w:r>
                </w:p>
              </w:tc>
              <w:tc>
                <w:tcPr/>
                <w:p>
                  <w:pPr>
                    <w:pStyle w:val="Compact"/>
                    <w:jc w:val="left"/>
                    <w:jc w:val="center"/>
                  </w:pPr>
                  <w:r>
                    <w:t xml:space="preserve">high risk of extinction in the wild</w:t>
                  </w:r>
                </w:p>
              </w:tc>
            </w:tr>
            <w:tr>
              <w:tc>
                <w:tcPr/>
                <w:p>
                  <w:pPr>
                    <w:pStyle w:val="Compact"/>
                    <w:jc w:val="left"/>
                    <w:jc w:val="center"/>
                  </w:pPr>
                  <w:r>
                    <w:t xml:space="preserve">Near Threatened</w:t>
                  </w:r>
                </w:p>
              </w:tc>
              <w:tc>
                <w:tcPr/>
                <w:p>
                  <w:pPr>
                    <w:pStyle w:val="Compact"/>
                    <w:jc w:val="left"/>
                    <w:jc w:val="center"/>
                  </w:pPr>
                  <w:r>
                    <w:t xml:space="preserve">NT</w:t>
                  </w:r>
                </w:p>
              </w:tc>
              <w:tc>
                <w:tcPr/>
                <w:p>
                  <w:pPr>
                    <w:pStyle w:val="Compact"/>
                    <w:jc w:val="left"/>
                    <w:jc w:val="center"/>
                  </w:pPr>
                  <w:r>
                    <w:t xml:space="preserve">close to qualifying for a threatened category</w:t>
                  </w:r>
                </w:p>
              </w:tc>
            </w:tr>
            <w:tr>
              <w:tc>
                <w:tcPr/>
                <w:p>
                  <w:pPr>
                    <w:pStyle w:val="Compact"/>
                    <w:jc w:val="left"/>
                    <w:jc w:val="center"/>
                  </w:pPr>
                  <w:r>
                    <w:t xml:space="preserve">Least Concern</w:t>
                  </w:r>
                </w:p>
              </w:tc>
              <w:tc>
                <w:tcPr/>
                <w:p>
                  <w:pPr>
                    <w:pStyle w:val="Compact"/>
                    <w:jc w:val="left"/>
                    <w:jc w:val="center"/>
                  </w:pPr>
                  <w:r>
                    <w:t xml:space="preserve">LC</w:t>
                  </w:r>
                </w:p>
              </w:tc>
              <w:tc>
                <w:tcPr/>
                <w:p>
                  <w:pPr>
                    <w:pStyle w:val="Compact"/>
                    <w:jc w:val="left"/>
                    <w:jc w:val="center"/>
                  </w:pPr>
                  <w:r>
                    <w:t xml:space="preserve">widespread and abundant</w:t>
                  </w:r>
                </w:p>
              </w:tc>
            </w:tr>
            <w:tr>
              <w:tc>
                <w:tcPr/>
                <w:p>
                  <w:pPr>
                    <w:pStyle w:val="Compact"/>
                    <w:jc w:val="left"/>
                    <w:jc w:val="center"/>
                  </w:pPr>
                  <w:r>
                    <w:t xml:space="preserve">Data Deficient</w:t>
                  </w:r>
                </w:p>
              </w:tc>
              <w:tc>
                <w:tcPr/>
                <w:p>
                  <w:pPr>
                    <w:pStyle w:val="Compact"/>
                    <w:jc w:val="left"/>
                    <w:jc w:val="center"/>
                  </w:pPr>
                  <w:r>
                    <w:t xml:space="preserve">DD</w:t>
                  </w:r>
                </w:p>
              </w:tc>
              <w:tc>
                <w:tcPr/>
                <w:p>
                  <w:pPr>
                    <w:pStyle w:val="Compact"/>
                    <w:jc w:val="left"/>
                    <w:jc w:val="center"/>
                  </w:pPr>
                  <w:r>
                    <w:t xml:space="preserve">inadequate information to assess</w:t>
                  </w:r>
                </w:p>
              </w:tc>
            </w:tr>
          </w:tbl>
          <w:bookmarkEnd w:id="97"/>
          <w:p/>
        </w:tc>
      </w:tr>
    </w:tbl>
    <w:bookmarkEnd w:id="98"/>
    <w:bookmarkEnd w:id="99"/>
    <w:bookmarkStart w:id="107" w:name="scoring-methodology"/>
    <w:p>
      <w:pPr>
        <w:pStyle w:val="Heading2"/>
      </w:pPr>
      <w:r>
        <w:t xml:space="preserve">5.2 Scoring Methodology</w:t>
      </w:r>
    </w:p>
    <w:p>
      <w:pPr>
        <w:pStyle w:val="FirstParagraph"/>
      </w:pPr>
      <w:r>
        <w:t xml:space="preserve">Extinction risk scores are computed by</w:t>
      </w:r>
      <w:r>
        <w:t xml:space="preserve"> </w:t>
      </w:r>
      <w:r>
        <w:rPr>
          <w:rStyle w:val="VerbatimChar"/>
        </w:rPr>
        <w:t xml:space="preserve">msens::compute_er_score()</w:t>
      </w:r>
      <w:r>
        <w:t xml:space="preserve">, which implements a two-track scoring system depending on whether the species is listed under US federal law.</w:t>
      </w:r>
    </w:p>
    <w:bookmarkStart w:id="102" w:name="us-listed-species"/>
    <w:p>
      <w:pPr>
        <w:pStyle w:val="Heading3"/>
      </w:pPr>
      <w:r>
        <w:t xml:space="preserve">5.2.1 US-listed Species</w:t>
      </w:r>
    </w:p>
    <w:p>
      <w:pPr>
        <w:pStyle w:val="FirstParagraph"/>
      </w:pPr>
      <w:r>
        <w:t xml:space="preserve">For species with NMFS or FWS ESA listings, the score is the</w:t>
      </w:r>
      <w:r>
        <w:t xml:space="preserve"> </w:t>
      </w:r>
      <w:r>
        <w:rPr>
          <w:b/>
          <w:bCs/>
        </w:rPr>
        <w:t xml:space="preserve">maximum</w:t>
      </w:r>
      <w:r>
        <w:t xml:space="preserve"> </w:t>
      </w:r>
      <w:r>
        <w:t xml:space="preserve">across three components:</w:t>
      </w:r>
    </w:p>
    <w:p>
      <w:pPr>
        <w:pStyle w:val="BodyText"/>
      </w:pPr>
      <w:bookmarkStart w:id="100" w:name="eq-er-us"/>
      <m:oMathPara>
        <m:oMathParaPr>
          <m:jc m:val="center"/>
        </m:oMathParaPr>
        <m:oMath>
          <m:r>
            <m:rPr>
              <m:nor/>
              <m:sty m:val="p"/>
            </m:rPr>
            <m:t>er_score</m:t>
          </m:r>
          <m:r>
            <m:rPr>
              <m:sty m:val="p"/>
            </m:rPr>
            <m:t>=</m:t>
          </m:r>
          <m:r>
            <m:rPr>
              <m:sty m:val="p"/>
            </m:rPr>
            <m:t>max</m:t>
          </m:r>
          <m:d>
            <m:dPr>
              <m:begChr m:val="("/>
              <m:sepChr m:val=""/>
              <m:endChr m:val=")"/>
              <m:grow/>
            </m:dPr>
            <m:e>
              <m:r>
                <m:rPr>
                  <m:nor/>
                  <m:sty m:val="p"/>
                </m:rPr>
                <m:t>ESA base</m:t>
              </m:r>
              <m:r>
                <m:rPr>
                  <m:sty m:val="p"/>
                </m:rPr>
                <m:t>,</m:t>
              </m:r>
              <m:r>
                <m:rPr>
                  <m:nor/>
                  <m:sty m:val="p"/>
                </m:rPr>
                <m:t>MMPA floor</m:t>
              </m:r>
              <m:r>
                <m:rPr>
                  <m:sty m:val="p"/>
                </m:rPr>
                <m:t>,</m:t>
              </m:r>
              <m:r>
                <m:rPr>
                  <m:nor/>
                  <m:sty m:val="p"/>
                </m:rPr>
                <m:t>MBTA floor</m:t>
              </m:r>
            </m:e>
          </m:d>
          <m:r>
            <m:t>  </m:t>
          </m:r>
          <m:d>
            <m:dPr>
              <m:begChr m:val="("/>
              <m:sepChr m:val=""/>
              <m:endChr m:val=")"/>
              <m:grow/>
            </m:dPr>
            <m:e>
              <m:r>
                <m:t>5.1</m:t>
              </m:r>
            </m:e>
          </m:d>
        </m:oMath>
      </m:oMathPara>
      <w:bookmarkEnd w:id="100"/>
    </w:p>
    <w:tbl>
      <w:tblPr>
        <w:tblStyle w:val="Table"/>
        <w:tblW w:type="pct" w:w="5000"/>
        <w:tblLayout w:type="fixed"/>
        <w:tblLook w:firstRow="0" w:lastRow="0" w:firstColumn="0" w:lastColumn="0" w:noHBand="0" w:noVBand="0" w:val="0000"/>
      </w:tblPr>
      <w:tblGrid>
        <w:gridCol w:w="7920"/>
      </w:tblGrid>
      <w:tr>
        <w:tc>
          <w:tcPr/>
          <w:bookmarkStart w:id="101" w:name="tbl-er-us"/>
          <w:p>
            <w:pPr>
              <w:jc w:val="center"/>
            </w:pPr>
            <w:pPr>
              <w:jc w:val="left"/>
              <w:spacing w:before="200"/>
              <w:pStyle w:val="ImageCaption"/>
            </w:pPr>
            <w:r>
              <w:t xml:space="preserve">Table 5.2: US-listed species scoring components. The final score is the MAX across applicable components.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Component</w:t>
                  </w:r>
                </w:p>
              </w:tc>
              <w:tc>
                <w:tcPr/>
                <w:p>
                  <w:pPr>
                    <w:pStyle w:val="Compact"/>
                    <w:jc w:val="right"/>
                    <w:jc w:val="center"/>
                  </w:pPr>
                  <w:r>
                    <w:t xml:space="preserve">Score</w:t>
                  </w:r>
                </w:p>
              </w:tc>
            </w:tr>
            <w:tr>
              <w:tc>
                <w:tcPr/>
                <w:p>
                  <w:pPr>
                    <w:pStyle w:val="Compact"/>
                    <w:jc w:val="left"/>
                    <w:jc w:val="center"/>
                  </w:pPr>
                  <w:r>
                    <w:t xml:space="preserve">ESA Endangered (EN)</w:t>
                  </w:r>
                </w:p>
              </w:tc>
              <w:tc>
                <w:tcPr/>
                <w:p>
                  <w:pPr>
                    <w:pStyle w:val="Compact"/>
                    <w:jc w:val="right"/>
                    <w:jc w:val="center"/>
                  </w:pPr>
                  <w:r>
                    <w:t xml:space="preserve">100</w:t>
                  </w:r>
                </w:p>
              </w:tc>
            </w:tr>
            <w:tr>
              <w:tc>
                <w:tcPr/>
                <w:p>
                  <w:pPr>
                    <w:pStyle w:val="Compact"/>
                    <w:jc w:val="left"/>
                    <w:jc w:val="center"/>
                  </w:pPr>
                  <w:r>
                    <w:t xml:space="preserve">ESA Threatened (TN)</w:t>
                  </w:r>
                </w:p>
              </w:tc>
              <w:tc>
                <w:tcPr/>
                <w:p>
                  <w:pPr>
                    <w:pStyle w:val="Compact"/>
                    <w:jc w:val="right"/>
                    <w:jc w:val="center"/>
                  </w:pPr>
                  <w:r>
                    <w:t xml:space="preserve">50</w:t>
                  </w:r>
                </w:p>
              </w:tc>
            </w:tr>
            <w:tr>
              <w:tc>
                <w:tcPr/>
                <w:p>
                  <w:pPr>
                    <w:pStyle w:val="Compact"/>
                    <w:jc w:val="left"/>
                    <w:jc w:val="center"/>
                  </w:pPr>
                  <w:r>
                    <w:t xml:space="preserve">ESA not listed (LC)</w:t>
                  </w:r>
                </w:p>
              </w:tc>
              <w:tc>
                <w:tcPr/>
                <w:p>
                  <w:pPr>
                    <w:pStyle w:val="Compact"/>
                    <w:jc w:val="right"/>
                    <w:jc w:val="center"/>
                  </w:pPr>
                  <w:r>
                    <w:t xml:space="preserve">1</w:t>
                  </w:r>
                </w:p>
              </w:tc>
            </w:tr>
            <w:tr>
              <w:tc>
                <w:tcPr/>
                <w:p>
                  <w:pPr>
                    <w:pStyle w:val="Compact"/>
                    <w:jc w:val="left"/>
                    <w:jc w:val="center"/>
                  </w:pPr>
                  <w:r>
                    <w:t xml:space="preserve">MMPA protected</w:t>
                  </w:r>
                </w:p>
              </w:tc>
              <w:tc>
                <w:tcPr/>
                <w:p>
                  <w:pPr>
                    <w:pStyle w:val="Compact"/>
                    <w:jc w:val="right"/>
                    <w:jc w:val="center"/>
                  </w:pPr>
                  <w:r>
                    <w:t xml:space="preserve">20</w:t>
                  </w:r>
                </w:p>
              </w:tc>
            </w:tr>
            <w:tr>
              <w:tc>
                <w:tcPr/>
                <w:p>
                  <w:pPr>
                    <w:pStyle w:val="Compact"/>
                    <w:jc w:val="left"/>
                    <w:jc w:val="center"/>
                  </w:pPr>
                  <w:r>
                    <w:t xml:space="preserve">MBTA protected</w:t>
                  </w:r>
                </w:p>
              </w:tc>
              <w:tc>
                <w:tcPr/>
                <w:p>
                  <w:pPr>
                    <w:pStyle w:val="Compact"/>
                    <w:jc w:val="right"/>
                    <w:jc w:val="center"/>
                  </w:pPr>
                  <w:r>
                    <w:t xml:space="preserve">10</w:t>
                  </w:r>
                </w:p>
              </w:tc>
            </w:tr>
          </w:tbl>
          <w:bookmarkEnd w:id="101"/>
          <w:p/>
        </w:tc>
      </w:tr>
    </w:tbl>
    <w:p>
      <w:pPr>
        <w:pStyle w:val="BodyText"/>
      </w:pPr>
      <w:r>
        <w:rPr>
          <w:b/>
          <w:bCs/>
        </w:rPr>
        <w:t xml:space="preserve">Examples</w:t>
      </w:r>
      <w:r>
        <w:t xml:space="preserve">:</w:t>
      </w:r>
    </w:p>
    <w:p>
      <w:pPr>
        <w:pStyle w:val="Compact"/>
        <w:numPr>
          <w:ilvl w:val="0"/>
          <w:numId w:val="1018"/>
        </w:numPr>
      </w:pPr>
      <w:r>
        <w:t xml:space="preserve">ESA Endangered whale (MMPA): max(100, 20) =</w:t>
      </w:r>
      <w:r>
        <w:t xml:space="preserve"> </w:t>
      </w:r>
      <w:r>
        <w:rPr>
          <w:b/>
          <w:bCs/>
        </w:rPr>
        <w:t xml:space="preserve">100</w:t>
      </w:r>
    </w:p>
    <w:p>
      <w:pPr>
        <w:pStyle w:val="Compact"/>
        <w:numPr>
          <w:ilvl w:val="0"/>
          <w:numId w:val="1018"/>
        </w:numPr>
      </w:pPr>
      <w:r>
        <w:t xml:space="preserve">ESA Threatened seabird (MMPA + MBTA): max(50, 20, 10) =</w:t>
      </w:r>
      <w:r>
        <w:t xml:space="preserve"> </w:t>
      </w:r>
      <w:r>
        <w:rPr>
          <w:b/>
          <w:bCs/>
        </w:rPr>
        <w:t xml:space="preserve">50</w:t>
      </w:r>
    </w:p>
    <w:p>
      <w:pPr>
        <w:pStyle w:val="Compact"/>
        <w:numPr>
          <w:ilvl w:val="0"/>
          <w:numId w:val="1018"/>
        </w:numPr>
      </w:pPr>
      <w:r>
        <w:t xml:space="preserve">Non-ESA marine mammal (MMPA only): max(1, 20) =</w:t>
      </w:r>
      <w:r>
        <w:t xml:space="preserve"> </w:t>
      </w:r>
      <w:r>
        <w:rPr>
          <w:b/>
          <w:bCs/>
        </w:rPr>
        <w:t xml:space="preserve">20</w:t>
      </w:r>
    </w:p>
    <w:p>
      <w:pPr>
        <w:pStyle w:val="Compact"/>
        <w:numPr>
          <w:ilvl w:val="0"/>
          <w:numId w:val="1018"/>
        </w:numPr>
      </w:pPr>
      <w:r>
        <w:t xml:space="preserve">Non-ESA migratory bird (MBTA only): max(1, 10) =</w:t>
      </w:r>
      <w:r>
        <w:t xml:space="preserve"> </w:t>
      </w:r>
      <w:r>
        <w:rPr>
          <w:b/>
          <w:bCs/>
        </w:rPr>
        <w:t xml:space="preserve">10</w:t>
      </w:r>
    </w:p>
    <w:bookmarkEnd w:id="102"/>
    <w:bookmarkStart w:id="105" w:name="species-not-federally-listed-iucn"/>
    <w:p>
      <w:pPr>
        <w:pStyle w:val="Heading3"/>
      </w:pPr>
      <w:r>
        <w:t xml:space="preserve">5.2.2 Species not federally listed (IUCN)</w:t>
      </w:r>
    </w:p>
    <w:p>
      <w:pPr>
        <w:pStyle w:val="FirstParagraph"/>
      </w:pPr>
      <w:r>
        <w:t xml:space="preserve">Species not federally listed or mentioned by NMFS (</w:t>
      </w:r>
      <w:hyperlink r:id="rId103">
        <w:r>
          <w:rPr>
            <w:rStyle w:val="Hyperlink"/>
          </w:rPr>
          <w:t xml:space="preserve">Species Directory | NOAA Fisheries</w:t>
        </w:r>
      </w:hyperlink>
      <w:r>
        <w:t xml:space="preserve"> </w:t>
      </w:r>
      <w:r>
        <w:t xml:space="preserve">) or FWS (</w:t>
      </w:r>
      <w:hyperlink r:id="rId104">
        <w:r>
          <w:rPr>
            <w:rStyle w:val="Hyperlink"/>
          </w:rPr>
          <w:t xml:space="preserve">Species | U.S. Fish &amp; Wildlife Service</w:t>
        </w:r>
      </w:hyperlink>
      <w:r>
        <w:t xml:space="preserve"> </w:t>
      </w:r>
      <w:r>
        <w:t xml:space="preserve">) fall back to an extinction risk score based on their IUCN Red List category:</w:t>
      </w:r>
    </w:p>
    <w:p>
      <w:pPr>
        <w:pStyle w:val="TableCaption"/>
      </w:pPr>
      <w:r>
        <w:t xml:space="preserve">IUCN-based extinction risk scores for US species not listed or mentioned by NMFS or FWS</w:t>
      </w:r>
    </w:p>
    <w:tbl>
      <w:tblPr>
        <w:tblStyle w:val="Table"/>
        <w:tblW w:type="auto" w:w="0"/>
        <w:tblLook w:firstRow="1" w:lastRow="0" w:firstColumn="0" w:lastColumn="0" w:noHBand="0" w:noVBand="0" w:val="0020"/>
        <w:tblCaption w:val="IUCN-based extinction risk scores for US species not listed or mentioned by NMFS or FWS"/>
      </w:tblPr>
      <w:tblGrid>
        <w:gridCol w:w="3960"/>
        <w:gridCol w:w="3960"/>
      </w:tblGrid>
      <w:tr>
        <w:trPr>
          <w:tblHeader w:val="on"/>
        </w:trPr>
        <w:tc>
          <w:tcPr/>
          <w:p>
            <w:pPr>
              <w:pStyle w:val="Compact"/>
              <w:jc w:val="left"/>
            </w:pPr>
            <w:r>
              <w:t xml:space="preserve">IUCN Category</w:t>
            </w:r>
          </w:p>
        </w:tc>
        <w:tc>
          <w:tcPr/>
          <w:p>
            <w:pPr>
              <w:pStyle w:val="Compact"/>
              <w:jc w:val="right"/>
            </w:pPr>
            <w:r>
              <w:t xml:space="preserve">Score</w:t>
            </w:r>
          </w:p>
        </w:tc>
      </w:tr>
      <w:tr>
        <w:tc>
          <w:tcPr/>
          <w:p>
            <w:pPr>
              <w:pStyle w:val="Compact"/>
              <w:jc w:val="left"/>
            </w:pPr>
            <w:r>
              <w:t xml:space="preserve">Critically Endangered (CR)</w:t>
            </w:r>
          </w:p>
        </w:tc>
        <w:tc>
          <w:tcPr/>
          <w:p>
            <w:pPr>
              <w:pStyle w:val="Compact"/>
              <w:jc w:val="right"/>
            </w:pPr>
            <w:r>
              <w:t xml:space="preserve">50</w:t>
            </w:r>
          </w:p>
        </w:tc>
      </w:tr>
      <w:tr>
        <w:tc>
          <w:tcPr/>
          <w:p>
            <w:pPr>
              <w:pStyle w:val="Compact"/>
              <w:jc w:val="left"/>
            </w:pPr>
            <w:r>
              <w:t xml:space="preserve">Endangered (EN)</w:t>
            </w:r>
          </w:p>
        </w:tc>
        <w:tc>
          <w:tcPr/>
          <w:p>
            <w:pPr>
              <w:pStyle w:val="Compact"/>
              <w:jc w:val="right"/>
            </w:pPr>
            <w:r>
              <w:t xml:space="preserve">25</w:t>
            </w:r>
          </w:p>
        </w:tc>
      </w:tr>
      <w:tr>
        <w:tc>
          <w:tcPr/>
          <w:p>
            <w:pPr>
              <w:pStyle w:val="Compact"/>
              <w:jc w:val="left"/>
            </w:pPr>
            <w:r>
              <w:t xml:space="preserve">Vulnerable (VU)</w:t>
            </w:r>
          </w:p>
        </w:tc>
        <w:tc>
          <w:tcPr/>
          <w:p>
            <w:pPr>
              <w:pStyle w:val="Compact"/>
              <w:jc w:val="right"/>
            </w:pPr>
            <w:r>
              <w:t xml:space="preserve">5</w:t>
            </w:r>
          </w:p>
        </w:tc>
      </w:tr>
      <w:tr>
        <w:tc>
          <w:tcPr/>
          <w:p>
            <w:pPr>
              <w:pStyle w:val="Compact"/>
              <w:jc w:val="left"/>
            </w:pPr>
            <w:r>
              <w:t xml:space="preserve">Near Threatened (NT)</w:t>
            </w:r>
          </w:p>
        </w:tc>
        <w:tc>
          <w:tcPr/>
          <w:p>
            <w:pPr>
              <w:pStyle w:val="Compact"/>
              <w:jc w:val="right"/>
            </w:pPr>
            <w:r>
              <w:t xml:space="preserve">2</w:t>
            </w:r>
          </w:p>
        </w:tc>
      </w:tr>
      <w:tr>
        <w:tc>
          <w:tcPr/>
          <w:p>
            <w:pPr>
              <w:pStyle w:val="Compact"/>
              <w:jc w:val="left"/>
            </w:pPr>
            <w:r>
              <w:t xml:space="preserve">Least Concern / Data Deficient / other</w:t>
            </w:r>
          </w:p>
        </w:tc>
        <w:tc>
          <w:tcPr/>
          <w:p>
            <w:pPr>
              <w:pStyle w:val="Compact"/>
              <w:jc w:val="right"/>
            </w:pPr>
            <w:r>
              <w:t xml:space="preserve">1</w:t>
            </w:r>
          </w:p>
        </w:tc>
      </w:tr>
    </w:tbl>
    <w:p>
      <w:pPr>
        <w:pStyle w:val="BodyText"/>
      </w:pPr>
      <w:r>
        <w:t xml:space="preserve">Species with no matching extinction risk code (i.e., unmatched taxa) receive a default score of</w:t>
      </w:r>
      <w:r>
        <w:t xml:space="preserve"> </w:t>
      </w:r>
      <w:r>
        <w:rPr>
          <w:b/>
          <w:bCs/>
        </w:rPr>
        <w:t xml:space="preserve">1</w:t>
      </w:r>
      <w:r>
        <w:t xml:space="preserve">.</w:t>
      </w:r>
    </w:p>
    <w:bookmarkEnd w:id="105"/>
    <w:bookmarkStart w:id="106" w:name="scale-note"/>
    <w:p>
      <w:pPr>
        <w:pStyle w:val="Heading3"/>
      </w:pPr>
      <w:r>
        <w:t xml:space="preserve">5.2.3 Scale Note</w:t>
      </w:r>
    </w:p>
    <w:p>
      <w:pPr>
        <w:pStyle w:val="FirstParagraph"/>
      </w:pPr>
      <w:r>
        <w:t xml:space="preserve">Scores range from 1 to 100, representing a percentage scale (1–100%). Integer storage is used for computational efficiency; conceptually the scale represents a 0–1 probability-like weight where 100 = 1.0 (maximum extinction risk) and 1 = 0.01 (minimum baseline).</w:t>
      </w:r>
    </w:p>
    <w:bookmarkEnd w:id="106"/>
    <w:bookmarkEnd w:id="107"/>
    <w:bookmarkStart w:id="108" w:name="implementation"/>
    <w:p>
      <w:pPr>
        <w:pStyle w:val="Heading2"/>
      </w:pPr>
      <w:r>
        <w:t xml:space="preserve">5.3 Implementation</w:t>
      </w:r>
    </w:p>
    <w:p>
      <w:pPr>
        <w:pStyle w:val="FirstParagraph"/>
      </w:pPr>
      <w:r>
        <w:t xml:space="preserve">The scoring function is implemented in the</w:t>
      </w:r>
      <w:r>
        <w:t xml:space="preserve"> </w:t>
      </w:r>
      <w:r>
        <w:rPr>
          <w:rStyle w:val="VerbatimChar"/>
        </w:rPr>
        <w:t xml:space="preserve">msens</w:t>
      </w:r>
      <w:r>
        <w:t xml:space="preserve"> </w:t>
      </w:r>
      <w:r>
        <w:t xml:space="preserve">R package:</w:t>
      </w:r>
    </w:p>
    <w:p>
      <w:pPr>
        <w:pStyle w:val="SourceCode"/>
      </w:pPr>
      <w:r>
        <w:rPr>
          <w:rStyle w:val="NormalTok"/>
        </w:rPr>
        <w:t xml:space="preserve">msens</w:t>
      </w:r>
      <w:r>
        <w:rPr>
          <w:rStyle w:val="SpecialCharTok"/>
        </w:rPr>
        <w:t xml:space="preserve">::</w:t>
      </w:r>
      <w:r>
        <w:rPr>
          <w:rStyle w:val="FunctionTok"/>
        </w:rPr>
        <w:t xml:space="preserve">compute_er_score</w:t>
      </w:r>
      <w:r>
        <w:rPr>
          <w:rStyle w:val="NormalTok"/>
        </w:rPr>
        <w:t xml:space="preserve">(</w:t>
      </w:r>
      <w:r>
        <w:br/>
      </w:r>
      <w:r>
        <w:rPr>
          <w:rStyle w:val="NormalTok"/>
        </w:rPr>
        <w:t xml:space="preserve">  extrisk_code,          </w:t>
      </w:r>
      <w:r>
        <w:rPr>
          <w:rStyle w:val="CommentTok"/>
        </w:rPr>
        <w:t xml:space="preserve"># e.g., "NMFS:EN", "FWS:TN", "IUCN:CR"</w:t>
      </w:r>
      <w:r>
        <w:br/>
      </w:r>
      <w:r>
        <w:rPr>
          <w:rStyle w:val="NormalTok"/>
        </w:rPr>
        <w:t xml:space="preserve">  </w:t>
      </w:r>
      <w:r>
        <w:rPr>
          <w:rStyle w:val="AttributeTok"/>
        </w:rPr>
        <w:t xml:space="preserve">is_mmpa =</w:t>
      </w:r>
      <w:r>
        <w:rPr>
          <w:rStyle w:val="NormalTok"/>
        </w:rPr>
        <w:t xml:space="preserve"> </w:t>
      </w:r>
      <w:r>
        <w:rPr>
          <w:rStyle w:val="ConstantTok"/>
        </w:rPr>
        <w:t xml:space="preserve">FALSE</w:t>
      </w:r>
      <w:r>
        <w:rPr>
          <w:rStyle w:val="NormalTok"/>
        </w:rPr>
        <w:t xml:space="preserve">,       </w:t>
      </w:r>
      <w:r>
        <w:rPr>
          <w:rStyle w:val="CommentTok"/>
        </w:rPr>
        <w:t xml:space="preserve"># MMPA protection flag</w:t>
      </w:r>
      <w:r>
        <w:br/>
      </w:r>
      <w:r>
        <w:rPr>
          <w:rStyle w:val="NormalTok"/>
        </w:rPr>
        <w:t xml:space="preserve">  </w:t>
      </w:r>
      <w:r>
        <w:rPr>
          <w:rStyle w:val="AttributeTok"/>
        </w:rPr>
        <w:t xml:space="preserve">is_mbta =</w:t>
      </w:r>
      <w:r>
        <w:rPr>
          <w:rStyle w:val="NormalTok"/>
        </w:rPr>
        <w:t xml:space="preserve"> </w:t>
      </w:r>
      <w:r>
        <w:rPr>
          <w:rStyle w:val="ConstantTok"/>
        </w:rPr>
        <w:t xml:space="preserve">FALSE</w:t>
      </w:r>
      <w:r>
        <w:rPr>
          <w:rStyle w:val="NormalTok"/>
        </w:rPr>
        <w:t xml:space="preserve">        </w:t>
      </w:r>
      <w:r>
        <w:rPr>
          <w:rStyle w:val="CommentTok"/>
        </w:rPr>
        <w:t xml:space="preserve"># MBTA protection flag</w:t>
      </w:r>
      <w:r>
        <w:br/>
      </w:r>
      <w:r>
        <w:rPr>
          <w:rStyle w:val="NormalTok"/>
        </w:rPr>
        <w:t xml:space="preserve">)</w:t>
      </w:r>
    </w:p>
    <w:p>
      <w:pPr>
        <w:pStyle w:val="FirstParagraph"/>
      </w:pPr>
      <w:r>
        <w:t xml:space="preserve">The</w:t>
      </w:r>
      <w:r>
        <w:t xml:space="preserve"> </w:t>
      </w:r>
      <w:r>
        <w:rPr>
          <w:rStyle w:val="VerbatimChar"/>
        </w:rPr>
        <w:t xml:space="preserve">extrisk_code</w:t>
      </w:r>
      <w:r>
        <w:t xml:space="preserve"> </w:t>
      </w:r>
      <w:r>
        <w:t xml:space="preserve">field follows the format</w:t>
      </w:r>
      <w:r>
        <w:t xml:space="preserve"> </w:t>
      </w:r>
      <w:r>
        <w:rPr>
          <w:rStyle w:val="VerbatimChar"/>
        </w:rPr>
        <w:t xml:space="preserve">AUTHORITY:STATUS</w:t>
      </w:r>
      <w:r>
        <w:t xml:space="preserve"> </w:t>
      </w:r>
      <w:r>
        <w:t xml:space="preserve">where:</w:t>
      </w:r>
    </w:p>
    <w:p>
      <w:pPr>
        <w:pStyle w:val="Compact"/>
        <w:numPr>
          <w:ilvl w:val="0"/>
          <w:numId w:val="1019"/>
        </w:numPr>
      </w:pPr>
      <w:r>
        <w:rPr>
          <w:b/>
          <w:bCs/>
        </w:rPr>
        <w:t xml:space="preserve">Authority</w:t>
      </w:r>
      <w:r>
        <w:t xml:space="preserve">:</w:t>
      </w:r>
      <w:r>
        <w:t xml:space="preserve"> </w:t>
      </w:r>
      <w:r>
        <w:rPr>
          <w:rStyle w:val="VerbatimChar"/>
        </w:rPr>
        <w:t xml:space="preserve">NMFS</w:t>
      </w:r>
      <w:r>
        <w:t xml:space="preserve">,</w:t>
      </w:r>
      <w:r>
        <w:t xml:space="preserve"> </w:t>
      </w:r>
      <w:r>
        <w:rPr>
          <w:rStyle w:val="VerbatimChar"/>
        </w:rPr>
        <w:t xml:space="preserve">FWS</w:t>
      </w:r>
      <w:r>
        <w:t xml:space="preserve">, or</w:t>
      </w:r>
      <w:r>
        <w:t xml:space="preserve"> </w:t>
      </w:r>
      <w:r>
        <w:rPr>
          <w:rStyle w:val="VerbatimChar"/>
        </w:rPr>
        <w:t xml:space="preserve">IUCN</w:t>
      </w:r>
    </w:p>
    <w:p>
      <w:pPr>
        <w:pStyle w:val="Compact"/>
        <w:numPr>
          <w:ilvl w:val="0"/>
          <w:numId w:val="1019"/>
        </w:numPr>
      </w:pPr>
      <w:r>
        <w:rPr>
          <w:b/>
          <w:bCs/>
        </w:rPr>
        <w:t xml:space="preserve">Status</w:t>
      </w:r>
      <w:r>
        <w:t xml:space="preserve">: ESA codes (</w:t>
      </w:r>
      <w:r>
        <w:rPr>
          <w:rStyle w:val="VerbatimChar"/>
        </w:rPr>
        <w:t xml:space="preserve">EN</w:t>
      </w:r>
      <w:r>
        <w:t xml:space="preserve">,</w:t>
      </w:r>
      <w:r>
        <w:t xml:space="preserve"> </w:t>
      </w:r>
      <w:r>
        <w:rPr>
          <w:rStyle w:val="VerbatimChar"/>
        </w:rPr>
        <w:t xml:space="preserve">TN</w:t>
      </w:r>
      <w:r>
        <w:t xml:space="preserve">,</w:t>
      </w:r>
      <w:r>
        <w:t xml:space="preserve"> </w:t>
      </w:r>
      <w:r>
        <w:rPr>
          <w:rStyle w:val="VerbatimChar"/>
        </w:rPr>
        <w:t xml:space="preserve">LC</w:t>
      </w:r>
      <w:r>
        <w:t xml:space="preserve">) or IUCN codes (</w:t>
      </w:r>
      <w:r>
        <w:rPr>
          <w:rStyle w:val="VerbatimChar"/>
        </w:rPr>
        <w:t xml:space="preserve">CR</w:t>
      </w:r>
      <w:r>
        <w:t xml:space="preserve">,</w:t>
      </w:r>
      <w:r>
        <w:t xml:space="preserve"> </w:t>
      </w:r>
      <w:r>
        <w:rPr>
          <w:rStyle w:val="VerbatimChar"/>
        </w:rPr>
        <w:t xml:space="preserve">EN</w:t>
      </w:r>
      <w:r>
        <w:t xml:space="preserve">,</w:t>
      </w:r>
      <w:r>
        <w:t xml:space="preserve"> </w:t>
      </w:r>
      <w:r>
        <w:rPr>
          <w:rStyle w:val="VerbatimChar"/>
        </w:rPr>
        <w:t xml:space="preserve">VU</w:t>
      </w:r>
      <w:r>
        <w:t xml:space="preserve">,</w:t>
      </w:r>
      <w:r>
        <w:t xml:space="preserve"> </w:t>
      </w:r>
      <w:r>
        <w:rPr>
          <w:rStyle w:val="VerbatimChar"/>
        </w:rPr>
        <w:t xml:space="preserve">NT</w:t>
      </w:r>
      <w:r>
        <w:t xml:space="preserve">,</w:t>
      </w:r>
      <w:r>
        <w:t xml:space="preserve"> </w:t>
      </w:r>
      <w:r>
        <w:rPr>
          <w:rStyle w:val="VerbatimChar"/>
        </w:rPr>
        <w:t xml:space="preserve">LC</w:t>
      </w:r>
      <w:r>
        <w:t xml:space="preserve">,</w:t>
      </w:r>
      <w:r>
        <w:t xml:space="preserve"> </w:t>
      </w:r>
      <w:r>
        <w:rPr>
          <w:rStyle w:val="VerbatimChar"/>
        </w:rPr>
        <w:t xml:space="preserve">DD</w:t>
      </w:r>
      <w:r>
        <w:t xml:space="preserve">)</w:t>
      </w:r>
    </w:p>
    <w:bookmarkEnd w:id="108"/>
    <w:bookmarkEnd w:id="109"/>
    <w:bookmarkStart w:id="125" w:name="sec-model-merging"/>
    <w:p>
      <w:pPr>
        <w:pStyle w:val="Heading1"/>
      </w:pPr>
      <w:r>
        <w:t xml:space="preserve">6. Model Merging</w:t>
      </w:r>
    </w:p>
    <w:p>
      <w:pPr>
        <w:pStyle w:val="FirstParagraph"/>
      </w:pPr>
      <w:r>
        <w:t xml:space="preserve">Each species may have distribution data in multiple source datasets (see</w:t>
      </w:r>
      <w:r>
        <w:t xml:space="preserve"> </w:t>
      </w:r>
      <w:hyperlink w:anchor="sec-data-sources">
        <w:r>
          <w:rPr>
            <w:rStyle w:val="Hyperlink"/>
          </w:rPr>
          <w:t xml:space="preserve">Chapter 3</w:t>
        </w:r>
      </w:hyperlink>
      <w:r>
        <w:t xml:space="preserve">). The model merging pipeline combines these into a single merged model per species, applying spatial masking and minimum floor values to reflect regulatory protections.</w:t>
      </w:r>
    </w:p>
    <w:bookmarkStart w:id="123" w:name="pipeline-overview"/>
    <w:p>
      <w:pPr>
        <w:pStyle w:val="Heading2"/>
      </w:pPr>
      <w:r>
        <w:t xml:space="preserve">6.1 Pipeline Overview</w:t>
      </w:r>
    </w:p>
    <w:p>
      <w:pPr>
        <w:pStyle w:val="FirstParagraph"/>
      </w:pPr>
      <w:r>
        <w:t xml:space="preserve">The merge pipeline processes each of the 9,819 valid species through the following steps:</w:t>
      </w:r>
    </w:p>
    <w:tbl>
      <w:tblPr>
        <w:tblStyle w:val="Table"/>
        <w:tblW w:type="pct" w:w="5000"/>
        <w:tblLayout w:type="fixed"/>
        <w:tblLook w:firstRow="0" w:lastRow="0" w:firstColumn="0" w:lastColumn="0" w:noHBand="0" w:noVBand="0" w:val="0000"/>
      </w:tblPr>
      <w:tblGrid>
        <w:gridCol w:w="7920"/>
      </w:tblGrid>
      <w:tr>
        <w:tc>
          <w:tcPr/>
          <w:bookmarkStart w:id="113" w:name="fig-merge-pipeline"/>
          <w:p>
            <w:pPr>
              <w:jc w:val="center"/>
            </w:pPr>
            <w:r>
              <w:drawing>
                <wp:inline>
                  <wp:extent cx="5334000" cy="16553180"/>
                  <wp:effectExtent b="0" l="0" r="0" t="0"/>
                  <wp:docPr descr="" title="" id="111" name="Picture"/>
                  <a:graphic>
                    <a:graphicData uri="http://schemas.openxmlformats.org/drawingml/2006/picture">
                      <pic:pic>
                        <pic:nvPicPr>
                          <pic:cNvPr descr="model-merging_files/figure-docx/mermaid-figure-2.png" id="112" name="Picture"/>
                          <pic:cNvPicPr>
                            <a:picLocks noChangeArrowheads="1" noChangeAspect="1"/>
                          </pic:cNvPicPr>
                        </pic:nvPicPr>
                        <pic:blipFill>
                          <a:blip r:embed="rId110"/>
                          <a:stretch>
                            <a:fillRect/>
                          </a:stretch>
                        </pic:blipFill>
                        <pic:spPr bwMode="auto">
                          <a:xfrm>
                            <a:off x="0" y="0"/>
                            <a:ext cx="5334000" cy="16553180"/>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Model merging pipeline for a single species.</w:t>
            </w:r>
          </w:p>
          <w:bookmarkEnd w:id="113"/>
        </w:tc>
      </w:tr>
    </w:tbl>
    <w:bookmarkStart w:id="114" w:name="step-1-gather-source-models"/>
    <w:p>
      <w:pPr>
        <w:pStyle w:val="Heading3"/>
      </w:pPr>
      <w:r>
        <w:t xml:space="preserve">6.1.1 Step 1: Gather Source Models</w:t>
      </w:r>
    </w:p>
    <w:p>
      <w:pPr>
        <w:pStyle w:val="FirstParagraph"/>
      </w:pPr>
      <w:r>
        <w:t xml:space="preserve">For each species (identified by</w:t>
      </w:r>
      <w:r>
        <w:t xml:space="preserve"> </w:t>
      </w:r>
      <w:r>
        <w:rPr>
          <w:rStyle w:val="VerbatimChar"/>
        </w:rPr>
        <w:t xml:space="preserve">taxa_id</w:t>
      </w:r>
      <w:r>
        <w:t xml:space="preserve">), the pipeline queries all available models across the 7 source datasets. A species may have:</w:t>
      </w:r>
    </w:p>
    <w:p>
      <w:pPr>
        <w:pStyle w:val="Compact"/>
        <w:numPr>
          <w:ilvl w:val="0"/>
          <w:numId w:val="1020"/>
        </w:numPr>
      </w:pPr>
      <w:r>
        <w:t xml:space="preserve">an AquaMaps SDM (continuous suitability)</w:t>
      </w:r>
    </w:p>
    <w:p>
      <w:pPr>
        <w:pStyle w:val="Compact"/>
        <w:numPr>
          <w:ilvl w:val="0"/>
          <w:numId w:val="1020"/>
        </w:numPr>
      </w:pPr>
      <w:r>
        <w:t xml:space="preserve">one or more regulatory range/habitat designations (NMFS, FWS)</w:t>
      </w:r>
    </w:p>
    <w:p>
      <w:pPr>
        <w:pStyle w:val="Compact"/>
        <w:numPr>
          <w:ilvl w:val="0"/>
          <w:numId w:val="1020"/>
        </w:numPr>
      </w:pPr>
      <w:r>
        <w:t xml:space="preserve">a BirdLife or IUCN range map</w:t>
      </w:r>
    </w:p>
    <w:bookmarkEnd w:id="114"/>
    <w:bookmarkStart w:id="116" w:name="step-2-max-across-datasets"/>
    <w:p>
      <w:pPr>
        <w:pStyle w:val="Heading3"/>
      </w:pPr>
      <w:r>
        <w:t xml:space="preserve">6.1.2 Step 2: MAX Across Datasets</w:t>
      </w:r>
    </w:p>
    <w:p>
      <w:pPr>
        <w:pStyle w:val="FirstParagraph"/>
      </w:pPr>
      <w:r>
        <w:t xml:space="preserve">For each grid cell, the merged value is the</w:t>
      </w:r>
      <w:r>
        <w:t xml:space="preserve"> </w:t>
      </w:r>
      <w:r>
        <w:rPr>
          <w:b/>
          <w:bCs/>
        </w:rPr>
        <w:t xml:space="preserve">maximum</w:t>
      </w:r>
      <w:r>
        <w:t xml:space="preserve"> </w:t>
      </w:r>
      <w:r>
        <w:t xml:space="preserve">suitability across all source datasets:</w:t>
      </w:r>
    </w:p>
    <w:p>
      <w:pPr>
        <w:pStyle w:val="BodyText"/>
      </w:pPr>
      <w:bookmarkStart w:id="115" w:name="eq-merge-max"/>
      <m:oMathPara>
        <m:oMathParaPr>
          <m:jc m:val="center"/>
        </m:oMathParaPr>
        <m:oMath>
          <m:sSub>
            <m:e>
              <m:r>
                <m:t>v</m:t>
              </m:r>
            </m:e>
            <m:sub>
              <m:r>
                <m:t>m</m:t>
              </m:r>
              <m:r>
                <m:t>e</m:t>
              </m:r>
              <m:r>
                <m:t>r</m:t>
              </m:r>
              <m:r>
                <m:t>g</m:t>
              </m:r>
              <m:r>
                <m:t>e</m:t>
              </m:r>
              <m:r>
                <m:t>d</m:t>
              </m:r>
              <m:r>
                <m:rPr>
                  <m:sty m:val="p"/>
                </m:rPr>
                <m:t>,</m:t>
              </m:r>
              <m:r>
                <m:t>c</m:t>
              </m:r>
            </m:sub>
          </m:sSub>
          <m:r>
            <m:rPr>
              <m:sty m:val="p"/>
            </m:rPr>
            <m:t>=</m:t>
          </m:r>
          <m:r>
            <m:rPr>
              <m:sty m:val="p"/>
            </m:rPr>
            <m:t>max</m:t>
          </m:r>
          <m:d>
            <m:dPr>
              <m:begChr m:val="("/>
              <m:sepChr m:val=""/>
              <m:endChr m:val=")"/>
              <m:grow/>
            </m:dPr>
            <m:e>
              <m:sSub>
                <m:e>
                  <m:r>
                    <m:t>v</m:t>
                  </m:r>
                </m:e>
                <m:sub>
                  <m:r>
                    <m:t>a</m:t>
                  </m:r>
                  <m:r>
                    <m:t>m</m:t>
                  </m:r>
                  <m:r>
                    <m:rPr>
                      <m:sty m:val="p"/>
                    </m:rPr>
                    <m:t>,</m:t>
                  </m:r>
                  <m:r>
                    <m:t>c</m:t>
                  </m:r>
                </m:sub>
              </m:sSub>
              <m:r>
                <m:rPr>
                  <m:sty m:val="p"/>
                </m:rPr>
                <m:t>,</m:t>
              </m:r>
              <m:r>
                <m:t> </m:t>
              </m:r>
              <m:sSub>
                <m:e>
                  <m:r>
                    <m:t>v</m:t>
                  </m:r>
                </m:e>
                <m:sub>
                  <m:r>
                    <m:t>c</m:t>
                  </m:r>
                  <m:r>
                    <m:t>a</m:t>
                  </m:r>
                  <m:r>
                    <m:rPr>
                      <m:sty m:val="p"/>
                    </m:rPr>
                    <m:t>,</m:t>
                  </m:r>
                  <m:r>
                    <m:t>c</m:t>
                  </m:r>
                </m:sub>
              </m:sSub>
              <m:r>
                <m:rPr>
                  <m:sty m:val="p"/>
                </m:rPr>
                <m:t>,</m:t>
              </m:r>
              <m:r>
                <m:t> </m:t>
              </m:r>
              <m:sSub>
                <m:e>
                  <m:r>
                    <m:t>v</m:t>
                  </m:r>
                </m:e>
                <m:sub>
                  <m:r>
                    <m:t>c</m:t>
                  </m:r>
                  <m:r>
                    <m:t>h</m:t>
                  </m:r>
                  <m:r>
                    <m:rPr>
                      <m:sty m:val="p"/>
                    </m:rPr>
                    <m:t>,</m:t>
                  </m:r>
                  <m:r>
                    <m:t>c</m:t>
                  </m:r>
                </m:sub>
              </m:sSub>
              <m:r>
                <m:rPr>
                  <m:sty m:val="p"/>
                </m:rPr>
                <m:t>,</m:t>
              </m:r>
              <m:r>
                <m:t> </m:t>
              </m:r>
              <m:sSub>
                <m:e>
                  <m:r>
                    <m:t>v</m:t>
                  </m:r>
                </m:e>
                <m:sub>
                  <m:r>
                    <m:t>r</m:t>
                  </m:r>
                  <m:r>
                    <m:t>n</m:t>
                  </m:r>
                  <m:r>
                    <m:t>g</m:t>
                  </m:r>
                  <m:r>
                    <m:rPr>
                      <m:sty m:val="p"/>
                    </m:rPr>
                    <m:t>,</m:t>
                  </m:r>
                  <m:r>
                    <m:t>c</m:t>
                  </m:r>
                </m:sub>
              </m:sSub>
              <m:r>
                <m:rPr>
                  <m:sty m:val="p"/>
                </m:rPr>
                <m:t>,</m:t>
              </m:r>
              <m:r>
                <m:t> </m:t>
              </m:r>
              <m:sSub>
                <m:e>
                  <m:r>
                    <m:t>v</m:t>
                  </m:r>
                </m:e>
                <m:sub>
                  <m:r>
                    <m:t>b</m:t>
                  </m:r>
                  <m:r>
                    <m:t>l</m:t>
                  </m:r>
                  <m:r>
                    <m:rPr>
                      <m:sty m:val="p"/>
                    </m:rPr>
                    <m:t>,</m:t>
                  </m:r>
                  <m:r>
                    <m:t>c</m:t>
                  </m:r>
                </m:sub>
              </m:sSub>
              <m:r>
                <m:rPr>
                  <m:sty m:val="p"/>
                </m:rPr>
                <m:t>,</m:t>
              </m:r>
              <m:r>
                <m:t> </m:t>
              </m:r>
              <m:sSub>
                <m:e>
                  <m:r>
                    <m:t>v</m:t>
                  </m:r>
                </m:e>
                <m:sub>
                  <m:r>
                    <m:t>i</m:t>
                  </m:r>
                  <m:r>
                    <m:t>u</m:t>
                  </m:r>
                  <m:r>
                    <m:t>c</m:t>
                  </m:r>
                  <m:r>
                    <m:t>n</m:t>
                  </m:r>
                  <m:r>
                    <m:rPr>
                      <m:sty m:val="p"/>
                    </m:rPr>
                    <m:t>,</m:t>
                  </m:r>
                  <m:r>
                    <m:t>c</m:t>
                  </m:r>
                </m:sub>
              </m:sSub>
            </m:e>
          </m:d>
          <m:r>
            <m:t>  </m:t>
          </m:r>
          <m:d>
            <m:dPr>
              <m:begChr m:val="("/>
              <m:sepChr m:val=""/>
              <m:endChr m:val=")"/>
              <m:grow/>
            </m:dPr>
            <m:e>
              <m:r>
                <m:t>6.1</m:t>
              </m:r>
            </m:e>
          </m:d>
        </m:oMath>
      </m:oMathPara>
      <w:bookmarkEnd w:id="115"/>
    </w:p>
    <w:p>
      <w:pPr>
        <w:pStyle w:val="FirstParagraph"/>
      </w:pPr>
      <w:r>
        <w:t xml:space="preserve">This ensures that the most informative (highest confidence) prediction is used. For example, if AquaMaps predicts 30% suitability but NMFS has designated the cell as critical habitat for an endangered species (100%), the merged value is 100%.</w:t>
      </w:r>
    </w:p>
    <w:bookmarkEnd w:id="116"/>
    <w:bookmarkStart w:id="117" w:name="step-3-spatial-masking"/>
    <w:p>
      <w:pPr>
        <w:pStyle w:val="Heading3"/>
      </w:pPr>
      <w:r>
        <w:t xml:space="preserve">6.1.3 Step 3: Spatial Masking</w:t>
      </w:r>
    </w:p>
    <w:p>
      <w:pPr>
        <w:pStyle w:val="FirstParagraph"/>
      </w:pPr>
      <w:r>
        <w:t xml:space="preserve">When an IUCN range map, NMFS Critical Habitat, or FWS Critical Habitat exists for a species, the merged model is</w:t>
      </w:r>
      <w:r>
        <w:t xml:space="preserve"> </w:t>
      </w:r>
      <w:r>
        <w:rPr>
          <w:b/>
          <w:bCs/>
        </w:rPr>
        <w:t xml:space="preserve">constrained to the spatial extent</w:t>
      </w:r>
      <w:r>
        <w:t xml:space="preserve"> </w:t>
      </w:r>
      <w:r>
        <w:t xml:space="preserve">of these mask datasets. The mask is formed as the union of all available</w:t>
      </w:r>
      <w:r>
        <w:t xml:space="preserve"> </w:t>
      </w:r>
      <w:r>
        <w:rPr>
          <w:rStyle w:val="VerbatimChar"/>
        </w:rPr>
        <w:t xml:space="preserve">is_mask = TRUE</w:t>
      </w:r>
      <w:r>
        <w:t xml:space="preserve"> </w:t>
      </w:r>
      <w:r>
        <w:t xml:space="preserve">datasets for that species.</w:t>
      </w:r>
    </w:p>
    <w:p>
      <w:pPr>
        <w:pStyle w:val="BodyText"/>
      </w:pPr>
      <w:r>
        <w:t xml:space="preserve">This prevents the AquaMaps SDM (which often has broad environmental envelope predictions) from extending species presence far beyond their known range. Cells outside the mask are set to zero (species absent). This ensures that suitable habitat is not included outside known ranges, so that model predictions align with expert knowledge of where species actually occur.</w:t>
      </w:r>
    </w:p>
    <w:bookmarkEnd w:id="117"/>
    <w:bookmarkStart w:id="119" w:name="step-4-mmpa-spatial-floor"/>
    <w:p>
      <w:pPr>
        <w:pStyle w:val="Heading3"/>
      </w:pPr>
      <w:r>
        <w:t xml:space="preserve">6.1.4 Step 4: MMPA Spatial Floor</w:t>
      </w:r>
    </w:p>
    <w:p>
      <w:pPr>
        <w:pStyle w:val="FirstParagraph"/>
      </w:pPr>
      <w:r>
        <w:t xml:space="preserve">For species protected under the Marine Mammal Protection Act (all marine mammals), a spatial minimum floor is applied:</w:t>
      </w:r>
    </w:p>
    <w:p>
      <w:pPr>
        <w:pStyle w:val="BodyText"/>
      </w:pPr>
      <w:bookmarkStart w:id="118" w:name="eq-mmpa-floor"/>
      <m:oMathPara>
        <m:oMathParaPr>
          <m:jc m:val="center"/>
        </m:oMathParaPr>
        <m:oMath>
          <m:sSub>
            <m:e>
              <m:r>
                <m:t>v</m:t>
              </m:r>
            </m:e>
            <m:sub>
              <m:r>
                <m:t>c</m:t>
              </m:r>
            </m:sub>
          </m:sSub>
          <m:r>
            <m:rPr>
              <m:sty m:val="p"/>
            </m:rPr>
            <m:t>=</m:t>
          </m:r>
          <m:r>
            <m:rPr>
              <m:sty m:val="p"/>
            </m:rPr>
            <m:t>max</m:t>
          </m:r>
          <m:d>
            <m:dPr>
              <m:begChr m:val="("/>
              <m:sepChr m:val=""/>
              <m:endChr m:val=")"/>
              <m:grow/>
            </m:dPr>
            <m:e>
              <m:sSub>
                <m:e>
                  <m:r>
                    <m:t>v</m:t>
                  </m:r>
                </m:e>
                <m:sub>
                  <m:r>
                    <m:t>m</m:t>
                  </m:r>
                  <m:r>
                    <m:t>e</m:t>
                  </m:r>
                  <m:r>
                    <m:t>r</m:t>
                  </m:r>
                  <m:r>
                    <m:t>g</m:t>
                  </m:r>
                  <m:r>
                    <m:t>e</m:t>
                  </m:r>
                  <m:r>
                    <m:t>d</m:t>
                  </m:r>
                  <m:r>
                    <m:rPr>
                      <m:sty m:val="p"/>
                    </m:rPr>
                    <m:t>,</m:t>
                  </m:r>
                  <m:r>
                    <m:t>c</m:t>
                  </m:r>
                </m:sub>
              </m:sSub>
              <m:r>
                <m:rPr>
                  <m:sty m:val="p"/>
                </m:rPr>
                <m:t>,</m:t>
              </m:r>
              <m:r>
                <m:t> </m:t>
              </m:r>
              <m:r>
                <m:t>20</m:t>
              </m:r>
            </m:e>
          </m:d>
          <m:r>
            <m:t>  </m:t>
          </m:r>
          <m:d>
            <m:dPr>
              <m:begChr m:val="("/>
              <m:sepChr m:val=""/>
              <m:endChr m:val=")"/>
              <m:grow/>
            </m:dPr>
            <m:e>
              <m:r>
                <m:t>6.2</m:t>
              </m:r>
            </m:e>
          </m:d>
        </m:oMath>
      </m:oMathPara>
      <w:bookmarkEnd w:id="118"/>
    </w:p>
    <w:p>
      <w:pPr>
        <w:pStyle w:val="FirstParagraph"/>
      </w:pPr>
      <w:r>
        <w:t xml:space="preserve">This ensures that every cell where a marine mammal is present has a minimum value of 20%, reflecting the legal protection that MMPA affords regardless of ESA status.</w:t>
      </w:r>
    </w:p>
    <w:bookmarkEnd w:id="119"/>
    <w:bookmarkStart w:id="121" w:name="step-5-mbta-spatial-floor"/>
    <w:p>
      <w:pPr>
        <w:pStyle w:val="Heading3"/>
      </w:pPr>
      <w:r>
        <w:t xml:space="preserve">6.1.5 Step 5: MBTA Spatial Floor</w:t>
      </w:r>
    </w:p>
    <w:p>
      <w:pPr>
        <w:pStyle w:val="FirstParagraph"/>
      </w:pPr>
      <w:r>
        <w:t xml:space="preserve">Similarly, for species protected under the Migratory Bird Treaty Act (most seabirds), a spatial minimum floor of 10% is applied:</w:t>
      </w:r>
    </w:p>
    <w:p>
      <w:pPr>
        <w:pStyle w:val="BodyText"/>
      </w:pPr>
      <w:bookmarkStart w:id="120" w:name="eq-mbta-floor"/>
      <m:oMathPara>
        <m:oMathParaPr>
          <m:jc m:val="center"/>
        </m:oMathParaPr>
        <m:oMath>
          <m:sSub>
            <m:e>
              <m:r>
                <m:t>v</m:t>
              </m:r>
            </m:e>
            <m:sub>
              <m:r>
                <m:t>c</m:t>
              </m:r>
            </m:sub>
          </m:sSub>
          <m:r>
            <m:rPr>
              <m:sty m:val="p"/>
            </m:rPr>
            <m:t>=</m:t>
          </m:r>
          <m:r>
            <m:rPr>
              <m:sty m:val="p"/>
            </m:rPr>
            <m:t>max</m:t>
          </m:r>
          <m:d>
            <m:dPr>
              <m:begChr m:val="("/>
              <m:sepChr m:val=""/>
              <m:endChr m:val=")"/>
              <m:grow/>
            </m:dPr>
            <m:e>
              <m:sSub>
                <m:e>
                  <m:r>
                    <m:t>v</m:t>
                  </m:r>
                </m:e>
                <m:sub>
                  <m:r>
                    <m:t>m</m:t>
                  </m:r>
                  <m:r>
                    <m:t>e</m:t>
                  </m:r>
                  <m:r>
                    <m:t>r</m:t>
                  </m:r>
                  <m:r>
                    <m:t>g</m:t>
                  </m:r>
                  <m:r>
                    <m:t>e</m:t>
                  </m:r>
                  <m:r>
                    <m:t>d</m:t>
                  </m:r>
                  <m:r>
                    <m:rPr>
                      <m:sty m:val="p"/>
                    </m:rPr>
                    <m:t>,</m:t>
                  </m:r>
                  <m:r>
                    <m:t>c</m:t>
                  </m:r>
                </m:sub>
              </m:sSub>
              <m:r>
                <m:rPr>
                  <m:sty m:val="p"/>
                </m:rPr>
                <m:t>,</m:t>
              </m:r>
              <m:r>
                <m:t> </m:t>
              </m:r>
              <m:r>
                <m:t>10</m:t>
              </m:r>
            </m:e>
          </m:d>
          <m:r>
            <m:t>  </m:t>
          </m:r>
          <m:d>
            <m:dPr>
              <m:begChr m:val="("/>
              <m:sepChr m:val=""/>
              <m:endChr m:val=")"/>
              <m:grow/>
            </m:dPr>
            <m:e>
              <m:r>
                <m:t>6.3</m:t>
              </m:r>
            </m:e>
          </m:d>
        </m:oMath>
      </m:oMathPara>
      <w:bookmarkEnd w:id="120"/>
    </w:p>
    <w:bookmarkEnd w:id="121"/>
    <w:bookmarkStart w:id="122" w:name="step-6-persist-results"/>
    <w:p>
      <w:pPr>
        <w:pStyle w:val="Heading3"/>
      </w:pPr>
      <w:r>
        <w:t xml:space="preserve">6.1.6 Step 6: Persist Results</w:t>
      </w:r>
    </w:p>
    <w:p>
      <w:pPr>
        <w:pStyle w:val="FirstParagraph"/>
      </w:pPr>
      <w:r>
        <w:t xml:space="preserve">The final merged model is stored in the DuckDB database as:</w:t>
      </w:r>
    </w:p>
    <w:p>
      <w:pPr>
        <w:pStyle w:val="Compact"/>
        <w:numPr>
          <w:ilvl w:val="0"/>
          <w:numId w:val="1021"/>
        </w:numPr>
      </w:pPr>
      <w:r>
        <w:rPr>
          <w:rStyle w:val="VerbatimChar"/>
          <w:b/>
          <w:bCs/>
        </w:rPr>
        <w:t xml:space="preserve">model</w:t>
      </w:r>
      <w:r>
        <w:rPr>
          <w:b/>
          <w:bCs/>
        </w:rPr>
        <w:t xml:space="preserve"> </w:t>
      </w:r>
      <w:r>
        <w:rPr>
          <w:b/>
          <w:bCs/>
        </w:rPr>
        <w:t xml:space="preserve">table</w:t>
      </w:r>
      <w:r>
        <w:t xml:space="preserve">: one row per species with metadata (dataset key</w:t>
      </w:r>
      <w:r>
        <w:t xml:space="preserve"> </w:t>
      </w:r>
      <w:r>
        <w:rPr>
          <w:rStyle w:val="VerbatimChar"/>
        </w:rPr>
        <w:t xml:space="preserve">ms_merge</w:t>
      </w:r>
      <w:r>
        <w:t xml:space="preserve">, taxa reference, model sequence)</w:t>
      </w:r>
    </w:p>
    <w:p>
      <w:pPr>
        <w:pStyle w:val="Compact"/>
        <w:numPr>
          <w:ilvl w:val="0"/>
          <w:numId w:val="1021"/>
        </w:numPr>
      </w:pPr>
      <w:r>
        <w:rPr>
          <w:rStyle w:val="VerbatimChar"/>
          <w:b/>
          <w:bCs/>
        </w:rPr>
        <w:t xml:space="preserve">model_cell</w:t>
      </w:r>
      <w:r>
        <w:rPr>
          <w:b/>
          <w:bCs/>
        </w:rPr>
        <w:t xml:space="preserve"> </w:t>
      </w:r>
      <w:r>
        <w:rPr>
          <w:b/>
          <w:bCs/>
        </w:rPr>
        <w:t xml:space="preserve">table</w:t>
      </w:r>
      <w:r>
        <w:t xml:space="preserve">: one row per species × cell combination with the merged suitability value</w:t>
      </w:r>
    </w:p>
    <w:bookmarkEnd w:id="122"/>
    <w:bookmarkEnd w:id="123"/>
    <w:bookmarkStart w:id="124" w:name="valid-species-filter"/>
    <w:p>
      <w:pPr>
        <w:pStyle w:val="Heading2"/>
      </w:pPr>
      <w:r>
        <w:t xml:space="preserve">6.2 Valid Species Filter</w:t>
      </w:r>
    </w:p>
    <w:p>
      <w:pPr>
        <w:pStyle w:val="FirstParagraph"/>
      </w:pPr>
      <w:r>
        <w:t xml:space="preserve">After merging, species are flagged as valid (</w:t>
      </w:r>
      <w:r>
        <w:rPr>
          <w:rStyle w:val="VerbatimChar"/>
        </w:rPr>
        <w:t xml:space="preserve">is_ok = TRUE</w:t>
      </w:r>
      <w:r>
        <w:t xml:space="preserve">) based on the criteria described in</w:t>
      </w:r>
      <w:r>
        <w:t xml:space="preserve"> </w:t>
      </w:r>
      <w:hyperlink w:anchor="sec-taxonomy">
        <w:r>
          <w:rPr>
            <w:rStyle w:val="Hyperlink"/>
          </w:rPr>
          <w:t xml:space="preserve">Chapter 4</w:t>
        </w:r>
      </w:hyperlink>
      <w:r>
        <w:t xml:space="preserve">. The filtering rules differ slightly between birds and other taxa:</w:t>
      </w:r>
    </w:p>
    <w:p>
      <w:pPr>
        <w:pStyle w:val="BodyText"/>
      </w:pPr>
      <w:r>
        <w:rPr>
          <w:b/>
          <w:bCs/>
        </w:rPr>
        <w:t xml:space="preserve">Birds</w:t>
      </w:r>
      <w:r>
        <w:t xml:space="preserve"> </w:t>
      </w:r>
      <w:r>
        <w:t xml:space="preserve">(from BirdLife BOTW):</w:t>
      </w:r>
    </w:p>
    <w:p>
      <w:pPr>
        <w:pStyle w:val="Compact"/>
        <w:numPr>
          <w:ilvl w:val="0"/>
          <w:numId w:val="1022"/>
        </w:numPr>
      </w:pPr>
      <w:r>
        <w:t xml:space="preserve">has a</w:t>
      </w:r>
      <w:r>
        <w:t xml:space="preserve"> </w:t>
      </w:r>
      <w:r>
        <w:rPr>
          <w:rStyle w:val="VerbatimChar"/>
        </w:rPr>
        <w:t xml:space="preserve">botw_id</w:t>
      </w:r>
      <w:r>
        <w:t xml:space="preserve"> </w:t>
      </w:r>
      <w:r>
        <w:t xml:space="preserve">(BirdLife identifier)</w:t>
      </w:r>
    </w:p>
    <w:p>
      <w:pPr>
        <w:pStyle w:val="Compact"/>
        <w:numPr>
          <w:ilvl w:val="0"/>
          <w:numId w:val="1022"/>
        </w:numPr>
      </w:pPr>
      <w:r>
        <w:t xml:space="preserve">IUCN Red List code is not</w:t>
      </w:r>
      <w:r>
        <w:t xml:space="preserve"> </w:t>
      </w:r>
      <w:r>
        <w:t xml:space="preserve">“EX”</w:t>
      </w:r>
      <w:r>
        <w:t xml:space="preserve"> </w:t>
      </w:r>
      <w:r>
        <w:t xml:space="preserve">(Extinct)</w:t>
      </w:r>
    </w:p>
    <w:p>
      <w:pPr>
        <w:pStyle w:val="Compact"/>
        <w:numPr>
          <w:ilvl w:val="0"/>
          <w:numId w:val="1022"/>
        </w:numPr>
      </w:pPr>
      <w:r>
        <w:t xml:space="preserve">if also in WoRMS: must be marine and not extinct</w:t>
      </w:r>
    </w:p>
    <w:p>
      <w:pPr>
        <w:pStyle w:val="Compact"/>
        <w:numPr>
          <w:ilvl w:val="0"/>
          <w:numId w:val="1022"/>
        </w:numPr>
      </w:pPr>
      <w:r>
        <w:t xml:space="preserve">has cells overlapping at least one BOEM Program Area</w:t>
      </w:r>
    </w:p>
    <w:p>
      <w:pPr>
        <w:pStyle w:val="FirstParagraph"/>
      </w:pPr>
      <w:r>
        <w:rPr>
          <w:b/>
          <w:bCs/>
        </w:rPr>
        <w:t xml:space="preserve">Other marine taxa</w:t>
      </w:r>
      <w:r>
        <w:t xml:space="preserve"> </w:t>
      </w:r>
      <w:r>
        <w:t xml:space="preserve">(from WoRMS):</w:t>
      </w:r>
    </w:p>
    <w:p>
      <w:pPr>
        <w:pStyle w:val="Compact"/>
        <w:numPr>
          <w:ilvl w:val="0"/>
          <w:numId w:val="1023"/>
        </w:numPr>
      </w:pPr>
      <w:r>
        <w:t xml:space="preserve">has a</w:t>
      </w:r>
      <w:r>
        <w:t xml:space="preserve"> </w:t>
      </w:r>
      <w:r>
        <w:rPr>
          <w:rStyle w:val="VerbatimChar"/>
        </w:rPr>
        <w:t xml:space="preserve">taxa_id</w:t>
      </w:r>
      <w:r>
        <w:t xml:space="preserve"> </w:t>
      </w:r>
      <w:r>
        <w:t xml:space="preserve">and a merged model (</w:t>
      </w:r>
      <w:r>
        <w:rPr>
          <w:rStyle w:val="VerbatimChar"/>
        </w:rPr>
        <w:t xml:space="preserve">mdl_seq</w:t>
      </w:r>
      <w:r>
        <w:t xml:space="preserve">)</w:t>
      </w:r>
    </w:p>
    <w:p>
      <w:pPr>
        <w:pStyle w:val="Compact"/>
        <w:numPr>
          <w:ilvl w:val="0"/>
          <w:numId w:val="1023"/>
        </w:numPr>
      </w:pPr>
      <w:r>
        <w:t xml:space="preserve">IUCN Red List code is not</w:t>
      </w:r>
      <w:r>
        <w:t xml:space="preserve"> </w:t>
      </w:r>
      <w:r>
        <w:t xml:space="preserve">“EX”</w:t>
      </w:r>
    </w:p>
    <w:p>
      <w:pPr>
        <w:pStyle w:val="Compact"/>
        <w:numPr>
          <w:ilvl w:val="0"/>
          <w:numId w:val="1023"/>
        </w:numPr>
      </w:pPr>
      <w:r>
        <w:t xml:space="preserve">WoRMS</w:t>
      </w:r>
      <w:r>
        <w:t xml:space="preserve"> </w:t>
      </w:r>
      <w:r>
        <w:rPr>
          <w:rStyle w:val="VerbatimChar"/>
        </w:rPr>
        <w:t xml:space="preserve">isMarine = TRUE</w:t>
      </w:r>
      <w:r>
        <w:t xml:space="preserve"> </w:t>
      </w:r>
      <w:r>
        <w:t xml:space="preserve">and</w:t>
      </w:r>
      <w:r>
        <w:t xml:space="preserve"> </w:t>
      </w:r>
      <w:r>
        <w:rPr>
          <w:rStyle w:val="VerbatimChar"/>
        </w:rPr>
        <w:t xml:space="preserve">isExtinct != TRUE</w:t>
      </w:r>
    </w:p>
    <w:p>
      <w:pPr>
        <w:pStyle w:val="Compact"/>
        <w:numPr>
          <w:ilvl w:val="0"/>
          <w:numId w:val="1023"/>
        </w:numPr>
      </w:pPr>
      <w:r>
        <w:t xml:space="preserve">species category is not</w:t>
      </w:r>
      <w:r>
        <w:t xml:space="preserve"> </w:t>
      </w:r>
      <w:r>
        <w:t xml:space="preserve">“reptile”</w:t>
      </w:r>
      <w:r>
        <w:t xml:space="preserve"> </w:t>
      </w:r>
      <w:r>
        <w:t xml:space="preserve">(except sea turtles, which are reclassified as category</w:t>
      </w:r>
      <w:r>
        <w:t xml:space="preserve"> </w:t>
      </w:r>
      <w:r>
        <w:t xml:space="preserve">“reptile”</w:t>
      </w:r>
      <w:r>
        <w:t xml:space="preserve">)</w:t>
      </w:r>
    </w:p>
    <w:p>
      <w:pPr>
        <w:pStyle w:val="Compact"/>
        <w:numPr>
          <w:ilvl w:val="0"/>
          <w:numId w:val="1023"/>
        </w:numPr>
      </w:pPr>
      <w:r>
        <w:t xml:space="preserve">has cells overlapping at least one BOEM Program Area</w:t>
      </w:r>
    </w:p>
    <w:p>
      <w:pPr>
        <w:pStyle w:val="FirstParagraph"/>
      </w:pPr>
      <w:r>
        <w:t xml:space="preserve">This filtering yields</w:t>
      </w:r>
      <w:r>
        <w:t xml:space="preserve"> </w:t>
      </w:r>
      <w:r>
        <w:rPr>
          <w:b/>
          <w:bCs/>
        </w:rPr>
        <w:t xml:space="preserve">9,819 valid species</w:t>
      </w:r>
      <w:r>
        <w:t xml:space="preserve"> </w:t>
      </w:r>
      <w:r>
        <w:t xml:space="preserve">that contribute to the final sensitivity scores.</w:t>
      </w:r>
    </w:p>
    <w:bookmarkEnd w:id="124"/>
    <w:bookmarkEnd w:id="125"/>
    <w:bookmarkStart w:id="155" w:name="sec-scoring"/>
    <w:p>
      <w:pPr>
        <w:pStyle w:val="Heading1"/>
      </w:pPr>
      <w:r>
        <w:t xml:space="preserve">7. Scoring</w:t>
      </w:r>
    </w:p>
    <w:p>
      <w:pPr>
        <w:pStyle w:val="FirstParagraph"/>
      </w:pPr>
      <w:r>
        <w:t xml:space="preserve">The scoring methodology translates merged species distribution models and extinction risk weights into cell-level sensitivity metrics, which are then rescaled and aggregated to management zones for decision support.</w:t>
      </w:r>
    </w:p>
    <w:bookmarkStart w:id="127" w:name="cell-level-scoring"/>
    <w:p>
      <w:pPr>
        <w:pStyle w:val="Heading2"/>
      </w:pPr>
      <w:r>
        <w:t xml:space="preserve">7.1 Cell-Level Scoring</w:t>
      </w:r>
    </w:p>
    <w:p>
      <w:pPr>
        <w:pStyle w:val="FirstParagraph"/>
      </w:pPr>
      <w:r>
        <w:t xml:space="preserve">For each grid cell, sensitivity is computed as the extinction risk weighted sum of species presence within each species category (</w:t>
      </w:r>
      <w:hyperlink w:anchor="eq-cell-score">
        <w:r>
          <w:rPr>
            <w:rStyle w:val="Hyperlink"/>
          </w:rPr>
          <w:t xml:space="preserve">Equation 7.1</w:t>
        </w:r>
      </w:hyperlink>
      <w:r>
        <w:t xml:space="preserve">):</w:t>
      </w:r>
    </w:p>
    <w:p>
      <w:pPr>
        <w:pStyle w:val="BodyText"/>
      </w:pPr>
      <w:bookmarkStart w:id="126" w:name="eq-cell-score"/>
      <m:oMathPara>
        <m:oMathParaPr>
          <m:jc m:val="center"/>
        </m:oMathParaPr>
        <m:oMath>
          <m:sSub>
            <m:e>
              <m:r>
                <m:rPr>
                  <m:nor/>
                  <m:sty m:val="p"/>
                </m:rPr>
                <m:t>score</m:t>
              </m:r>
            </m:e>
            <m:sub>
              <m:r>
                <m:t>c</m:t>
              </m:r>
              <m:r>
                <m:rPr>
                  <m:sty m:val="p"/>
                </m:rPr>
                <m:t>,</m:t>
              </m:r>
              <m:r>
                <m:t>g</m:t>
              </m:r>
            </m:sub>
          </m:sSub>
          <m:r>
            <m:rPr>
              <m:sty m:val="p"/>
            </m:rPr>
            <m:t>=</m:t>
          </m:r>
          <m:nary>
            <m:naryPr>
              <m:chr m:val="∑"/>
              <m:limLoc m:val="undOvr"/>
              <m:subHide m:val="off"/>
              <m:supHide m:val="off"/>
            </m:naryPr>
            <m:sub>
              <m:r>
                <m:t>s</m:t>
              </m:r>
              <m:r>
                <m:rPr>
                  <m:sty m:val="p"/>
                </m:rPr>
                <m:t>=</m:t>
              </m:r>
              <m:r>
                <m:t>1</m:t>
              </m:r>
            </m:sub>
            <m:sup>
              <m:sSub>
                <m:e>
                  <m:r>
                    <m:t>S</m:t>
                  </m:r>
                </m:e>
                <m:sub>
                  <m:r>
                    <m:t>g</m:t>
                  </m:r>
                </m:sub>
              </m:sSub>
            </m:sup>
            <m:e>
              <m:f>
                <m:fPr>
                  <m:type m:val="bar"/>
                </m:fPr>
                <m:num>
                  <m:sSub>
                    <m:e>
                      <m:r>
                        <m:rPr>
                          <m:nor/>
                          <m:sty m:val="p"/>
                        </m:rPr>
                        <m:t>er_score</m:t>
                      </m:r>
                    </m:e>
                    <m:sub>
                      <m:r>
                        <m:t>s</m:t>
                      </m:r>
                    </m:sub>
                  </m:sSub>
                  <m:r>
                    <m:rPr>
                      <m:sty m:val="p"/>
                    </m:rPr>
                    <m:t>×</m:t>
                  </m:r>
                  <m:sSub>
                    <m:e>
                      <m:r>
                        <m:t>v</m:t>
                      </m:r>
                    </m:e>
                    <m:sub>
                      <m:r>
                        <m:t>s</m:t>
                      </m:r>
                      <m:r>
                        <m:rPr>
                          <m:sty m:val="p"/>
                        </m:rPr>
                        <m:t>,</m:t>
                      </m:r>
                      <m:r>
                        <m:t>c</m:t>
                      </m:r>
                    </m:sub>
                  </m:sSub>
                </m:num>
                <m:den>
                  <m:r>
                    <m:t>100</m:t>
                  </m:r>
                </m:den>
              </m:f>
            </m:e>
          </m:nary>
          <m:r>
            <m:t>  </m:t>
          </m:r>
          <m:d>
            <m:dPr>
              <m:begChr m:val="("/>
              <m:sepChr m:val=""/>
              <m:endChr m:val=")"/>
              <m:grow/>
            </m:dPr>
            <m:e>
              <m:r>
                <m:t>7.1</m:t>
              </m:r>
            </m:e>
          </m:d>
        </m:oMath>
      </m:oMathPara>
      <w:bookmarkEnd w:id="126"/>
    </w:p>
    <w:p>
      <w:pPr>
        <w:pStyle w:val="FirstParagraph"/>
      </w:pPr>
      <w:r>
        <w:t xml:space="preserve">where:</w:t>
      </w:r>
    </w:p>
    <w:p>
      <w:pPr>
        <w:pStyle w:val="Compact"/>
        <w:numPr>
          <w:ilvl w:val="0"/>
          <w:numId w:val="1024"/>
        </w:numPr>
      </w:pPr>
      <m:oMath>
        <m:sSub>
          <m:e>
            <m:r>
              <m:rPr>
                <m:nor/>
                <m:sty m:val="p"/>
              </m:rPr>
              <m:t>score</m:t>
            </m:r>
          </m:e>
          <m:sub>
            <m:r>
              <m:t>c</m:t>
            </m:r>
            <m:r>
              <m:rPr>
                <m:sty m:val="p"/>
              </m:rPr>
              <m:t>,</m:t>
            </m:r>
            <m:r>
              <m:t>g</m:t>
            </m:r>
          </m:sub>
        </m:sSub>
      </m:oMath>
      <w:r>
        <w:t xml:space="preserve"> </w:t>
      </w:r>
      <w:r>
        <w:t xml:space="preserve">= sensitivity score for cell</w:t>
      </w:r>
      <w:r>
        <w:t xml:space="preserve"> </w:t>
      </w:r>
      <m:oMath>
        <m:r>
          <m:t>c</m:t>
        </m:r>
      </m:oMath>
      <w:r>
        <w:t xml:space="preserve"> </w:t>
      </w:r>
      <w:r>
        <w:t xml:space="preserve">and species category</w:t>
      </w:r>
      <w:r>
        <w:t xml:space="preserve"> </w:t>
      </w:r>
      <m:oMath>
        <m:r>
          <m:t>g</m:t>
        </m:r>
      </m:oMath>
    </w:p>
    <w:p>
      <w:pPr>
        <w:pStyle w:val="Compact"/>
        <w:numPr>
          <w:ilvl w:val="0"/>
          <w:numId w:val="1024"/>
        </w:numPr>
      </w:pPr>
      <m:oMath>
        <m:sSub>
          <m:e>
            <m:r>
              <m:rPr>
                <m:nor/>
                <m:sty m:val="p"/>
              </m:rPr>
              <m:t>er_score</m:t>
            </m:r>
          </m:e>
          <m:sub>
            <m:r>
              <m:t>s</m:t>
            </m:r>
          </m:sub>
        </m:sSub>
      </m:oMath>
      <w:r>
        <w:t xml:space="preserve"> </w:t>
      </w:r>
      <w:r>
        <w:t xml:space="preserve">= extinction risk score for species</w:t>
      </w:r>
      <w:r>
        <w:t xml:space="preserve"> </w:t>
      </w:r>
      <m:oMath>
        <m:r>
          <m:t>s</m:t>
        </m:r>
      </m:oMath>
      <w:r>
        <w:t xml:space="preserve"> </w:t>
      </w:r>
      <w:r>
        <w:t xml:space="preserve">(1–100; see</w:t>
      </w:r>
      <w:r>
        <w:t xml:space="preserve"> </w:t>
      </w:r>
      <w:hyperlink w:anchor="sec-extinction-risk">
        <w:r>
          <w:rPr>
            <w:rStyle w:val="Hyperlink"/>
          </w:rPr>
          <w:t xml:space="preserve">Chapter 5</w:t>
        </w:r>
      </w:hyperlink>
      <w:r>
        <w:t xml:space="preserve">)</w:t>
      </w:r>
    </w:p>
    <w:p>
      <w:pPr>
        <w:pStyle w:val="Compact"/>
        <w:numPr>
          <w:ilvl w:val="0"/>
          <w:numId w:val="1024"/>
        </w:numPr>
      </w:pPr>
      <m:oMath>
        <m:sSub>
          <m:e>
            <m:r>
              <m:t>v</m:t>
            </m:r>
          </m:e>
          <m:sub>
            <m:r>
              <m:t>s</m:t>
            </m:r>
            <m:r>
              <m:rPr>
                <m:sty m:val="p"/>
              </m:rPr>
              <m:t>,</m:t>
            </m:r>
            <m:r>
              <m:t>c</m:t>
            </m:r>
          </m:sub>
        </m:sSub>
      </m:oMath>
      <w:r>
        <w:t xml:space="preserve"> </w:t>
      </w:r>
      <w:r>
        <w:t xml:space="preserve">= merged model value for species</w:t>
      </w:r>
      <w:r>
        <w:t xml:space="preserve"> </w:t>
      </w:r>
      <m:oMath>
        <m:r>
          <m:t>s</m:t>
        </m:r>
      </m:oMath>
      <w:r>
        <w:t xml:space="preserve"> </w:t>
      </w:r>
      <w:r>
        <w:t xml:space="preserve">in cell</w:t>
      </w:r>
      <w:r>
        <w:t xml:space="preserve"> </w:t>
      </w:r>
      <m:oMath>
        <m:r>
          <m:t>c</m:t>
        </m:r>
      </m:oMath>
      <w:r>
        <w:t xml:space="preserve"> </w:t>
      </w:r>
      <w:r>
        <w:t xml:space="preserve">(0–100%; see</w:t>
      </w:r>
      <w:r>
        <w:t xml:space="preserve"> </w:t>
      </w:r>
      <w:hyperlink w:anchor="sec-model-merging">
        <w:r>
          <w:rPr>
            <w:rStyle w:val="Hyperlink"/>
          </w:rPr>
          <w:t xml:space="preserve">Chapter 6</w:t>
        </w:r>
      </w:hyperlink>
      <w:r>
        <w:t xml:space="preserve">)</w:t>
      </w:r>
    </w:p>
    <w:p>
      <w:pPr>
        <w:pStyle w:val="Compact"/>
        <w:numPr>
          <w:ilvl w:val="0"/>
          <w:numId w:val="1024"/>
        </w:numPr>
      </w:pPr>
      <m:oMath>
        <m:sSub>
          <m:e>
            <m:r>
              <m:t>S</m:t>
            </m:r>
          </m:e>
          <m:sub>
            <m:r>
              <m:t>g</m:t>
            </m:r>
          </m:sub>
        </m:sSub>
      </m:oMath>
      <w:r>
        <w:t xml:space="preserve"> </w:t>
      </w:r>
      <w:r>
        <w:t xml:space="preserve">= number of valid species in category</w:t>
      </w:r>
      <w:r>
        <w:t xml:space="preserve"> </w:t>
      </w:r>
      <m:oMath>
        <m:r>
          <m:t>g</m:t>
        </m:r>
      </m:oMath>
    </w:p>
    <w:p>
      <w:pPr>
        <w:pStyle w:val="FirstParagraph"/>
      </w:pPr>
      <w:r>
        <w:t xml:space="preserve">Division by 100 converts the product from a 0–10,000 range back to a 0–100 scale.</w:t>
      </w:r>
    </w:p>
    <w:p>
      <w:pPr>
        <w:pStyle w:val="BodyText"/>
      </w:pPr>
      <w:r>
        <w:t xml:space="preserve">In plain terms, for each cell in the ocean the MST adds up the sensitivity contributions of all species found there. If a cell has many species that are both likely to be present and at high risk of extinction, it gets a higher sensitivity score. This helps identify places where rare or threatened species are concentrated.</w:t>
      </w:r>
    </w:p>
    <w:bookmarkEnd w:id="127"/>
    <w:bookmarkStart w:id="129" w:name="metric-keys"/>
    <w:p>
      <w:pPr>
        <w:pStyle w:val="Heading2"/>
      </w:pPr>
      <w:r>
        <w:t xml:space="preserve">7.2 Metric Keys</w:t>
      </w:r>
    </w:p>
    <w:p>
      <w:pPr>
        <w:pStyle w:val="FirstParagraph"/>
      </w:pPr>
      <w:r>
        <w:t xml:space="preserve">Cell-level scores are stored as named metrics in the DuckDB database:</w:t>
      </w:r>
    </w:p>
    <w:tbl>
      <w:tblPr>
        <w:tblStyle w:val="Table"/>
        <w:tblW w:type="pct" w:w="5000"/>
        <w:tblLayout w:type="fixed"/>
        <w:tblLook w:firstRow="0" w:lastRow="0" w:firstColumn="0" w:lastColumn="0" w:noHBand="0" w:noVBand="0" w:val="0000"/>
      </w:tblPr>
      <w:tblGrid>
        <w:gridCol w:w="7920"/>
      </w:tblGrid>
      <w:tr>
        <w:tc>
          <w:tcPr/>
          <w:bookmarkStart w:id="128" w:name="tbl-metrics"/>
          <w:p>
            <w:pPr>
              <w:jc w:val="center"/>
            </w:pPr>
            <w:pPr>
              <w:jc w:val="left"/>
              <w:spacing w:before="200"/>
              <w:pStyle w:val="ImageCaption"/>
            </w:pPr>
            <w:r>
              <w:t xml:space="preserve">Table 7.1: Cell-level metric keys stored in the MST database.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jc w:val="center"/>
                  </w:pPr>
                  <w:r>
                    <w:t xml:space="preserve">Metric Key</w:t>
                  </w:r>
                </w:p>
              </w:tc>
              <w:tc>
                <w:tcPr/>
                <w:p>
                  <w:pPr>
                    <w:pStyle w:val="Compact"/>
                    <w:jc w:val="left"/>
                    <w:jc w:val="center"/>
                  </w:pPr>
                  <w:r>
                    <w:t xml:space="preserve">Description</w:t>
                  </w:r>
                </w:p>
              </w:tc>
            </w:tr>
            <w:tr>
              <w:tc>
                <w:tcPr/>
                <w:p>
                  <w:pPr>
                    <w:pStyle w:val="Compact"/>
                    <w:jc w:val="left"/>
                    <w:jc w:val="center"/>
                  </w:pPr>
                  <w:r>
                    <w:rPr>
                      <w:rStyle w:val="VerbatimChar"/>
                    </w:rPr>
                    <w:t xml:space="preserve">extrisk_bird</w:t>
                  </w:r>
                </w:p>
              </w:tc>
              <w:tc>
                <w:tcPr/>
                <w:p>
                  <w:pPr>
                    <w:pStyle w:val="Compact"/>
                    <w:jc w:val="left"/>
                    <w:jc w:val="center"/>
                  </w:pPr>
                  <w:r>
                    <w:t xml:space="preserve">extinction risk score for birds</w:t>
                  </w:r>
                </w:p>
              </w:tc>
            </w:tr>
            <w:tr>
              <w:tc>
                <w:tcPr/>
                <w:p>
                  <w:pPr>
                    <w:pStyle w:val="Compact"/>
                    <w:jc w:val="left"/>
                    <w:jc w:val="center"/>
                  </w:pPr>
                  <w:r>
                    <w:rPr>
                      <w:rStyle w:val="VerbatimChar"/>
                    </w:rPr>
                    <w:t xml:space="preserve">extrisk_coral</w:t>
                  </w:r>
                </w:p>
              </w:tc>
              <w:tc>
                <w:tcPr/>
                <w:p>
                  <w:pPr>
                    <w:pStyle w:val="Compact"/>
                    <w:jc w:val="left"/>
                    <w:jc w:val="center"/>
                  </w:pPr>
                  <w:r>
                    <w:t xml:space="preserve">extinction risk score for corals</w:t>
                  </w:r>
                </w:p>
              </w:tc>
            </w:tr>
            <w:tr>
              <w:tc>
                <w:tcPr/>
                <w:p>
                  <w:pPr>
                    <w:pStyle w:val="Compact"/>
                    <w:jc w:val="left"/>
                    <w:jc w:val="center"/>
                  </w:pPr>
                  <w:r>
                    <w:rPr>
                      <w:rStyle w:val="VerbatimChar"/>
                    </w:rPr>
                    <w:t xml:space="preserve">extrisk_fish</w:t>
                  </w:r>
                </w:p>
              </w:tc>
              <w:tc>
                <w:tcPr/>
                <w:p>
                  <w:pPr>
                    <w:pStyle w:val="Compact"/>
                    <w:jc w:val="left"/>
                    <w:jc w:val="center"/>
                  </w:pPr>
                  <w:r>
                    <w:t xml:space="preserve">extinction risk score for fishes</w:t>
                  </w:r>
                </w:p>
              </w:tc>
            </w:tr>
            <w:tr>
              <w:tc>
                <w:tcPr/>
                <w:p>
                  <w:pPr>
                    <w:pStyle w:val="Compact"/>
                    <w:jc w:val="left"/>
                    <w:jc w:val="center"/>
                  </w:pPr>
                  <w:r>
                    <w:rPr>
                      <w:rStyle w:val="VerbatimChar"/>
                    </w:rPr>
                    <w:t xml:space="preserve">extrisk_invertebrate</w:t>
                  </w:r>
                </w:p>
              </w:tc>
              <w:tc>
                <w:tcPr/>
                <w:p>
                  <w:pPr>
                    <w:pStyle w:val="Compact"/>
                    <w:jc w:val="left"/>
                    <w:jc w:val="center"/>
                  </w:pPr>
                  <w:r>
                    <w:t xml:space="preserve">extinction risk score for invertebrates</w:t>
                  </w:r>
                </w:p>
              </w:tc>
            </w:tr>
            <w:tr>
              <w:tc>
                <w:tcPr/>
                <w:p>
                  <w:pPr>
                    <w:pStyle w:val="Compact"/>
                    <w:jc w:val="left"/>
                    <w:jc w:val="center"/>
                  </w:pPr>
                  <w:r>
                    <w:rPr>
                      <w:rStyle w:val="VerbatimChar"/>
                    </w:rPr>
                    <w:t xml:space="preserve">extrisk_mammal</w:t>
                  </w:r>
                </w:p>
              </w:tc>
              <w:tc>
                <w:tcPr/>
                <w:p>
                  <w:pPr>
                    <w:pStyle w:val="Compact"/>
                    <w:jc w:val="left"/>
                    <w:jc w:val="center"/>
                  </w:pPr>
                  <w:r>
                    <w:t xml:space="preserve">extinction risk score for marine mammals</w:t>
                  </w:r>
                </w:p>
              </w:tc>
            </w:tr>
            <w:tr>
              <w:tc>
                <w:tcPr/>
                <w:p>
                  <w:pPr>
                    <w:pStyle w:val="Compact"/>
                    <w:jc w:val="left"/>
                    <w:jc w:val="center"/>
                  </w:pPr>
                  <w:r>
                    <w:rPr>
                      <w:rStyle w:val="VerbatimChar"/>
                    </w:rPr>
                    <w:t xml:space="preserve">extrisk_reptile</w:t>
                  </w:r>
                </w:p>
              </w:tc>
              <w:tc>
                <w:tcPr/>
                <w:p>
                  <w:pPr>
                    <w:pStyle w:val="Compact"/>
                    <w:jc w:val="left"/>
                    <w:jc w:val="center"/>
                  </w:pPr>
                  <w:r>
                    <w:t xml:space="preserve">extinction risk score for reptiles/turtles</w:t>
                  </w:r>
                </w:p>
              </w:tc>
            </w:tr>
            <w:tr>
              <w:tc>
                <w:tcPr/>
                <w:p>
                  <w:pPr>
                    <w:pStyle w:val="Compact"/>
                    <w:jc w:val="left"/>
                    <w:jc w:val="center"/>
                  </w:pPr>
                  <w:r>
                    <w:rPr>
                      <w:rStyle w:val="VerbatimChar"/>
                    </w:rPr>
                    <w:t xml:space="preserve">extrisk_other</w:t>
                  </w:r>
                </w:p>
              </w:tc>
              <w:tc>
                <w:tcPr/>
                <w:p>
                  <w:pPr>
                    <w:pStyle w:val="Compact"/>
                    <w:jc w:val="left"/>
                    <w:jc w:val="center"/>
                  </w:pPr>
                  <w:r>
                    <w:t xml:space="preserve">extinction risk score for other marine organisms</w:t>
                  </w:r>
                </w:p>
              </w:tc>
            </w:tr>
            <w:tr>
              <w:tc>
                <w:tcPr/>
                <w:p>
                  <w:pPr>
                    <w:pStyle w:val="Compact"/>
                    <w:jc w:val="left"/>
                    <w:jc w:val="center"/>
                  </w:pPr>
                  <w:r>
                    <w:rPr>
                      <w:rStyle w:val="VerbatimChar"/>
                    </w:rPr>
                    <w:t xml:space="preserve">primprod</w:t>
                  </w:r>
                </w:p>
              </w:tc>
              <w:tc>
                <w:tcPr/>
                <w:p>
                  <w:pPr>
                    <w:pStyle w:val="Compact"/>
                    <w:jc w:val="left"/>
                    <w:jc w:val="center"/>
                  </w:pPr>
                  <w:r>
                    <w:t xml:space="preserve">primary productivity (VGPM, metric tons C km</w:t>
                  </w:r>
                  <w:r>
                    <w:rPr>
                      <w:vertAlign w:val="superscript"/>
                    </w:rPr>
                    <w:t xml:space="preserve">-2</w:t>
                  </w:r>
                  <w:r>
                    <w:t xml:space="preserve"> </w:t>
                  </w:r>
                  <w:r>
                    <w:t xml:space="preserve">yr</w:t>
                  </w:r>
                  <w:r>
                    <w:rPr>
                      <w:vertAlign w:val="superscript"/>
                    </w:rPr>
                    <w:t xml:space="preserve">-1</w:t>
                  </w:r>
                  <w:r>
                    <w:t xml:space="preserve">)</w:t>
                  </w:r>
                </w:p>
              </w:tc>
            </w:tr>
          </w:tbl>
          <w:bookmarkEnd w:id="128"/>
          <w:p/>
        </w:tc>
      </w:tr>
    </w:tbl>
    <w:bookmarkEnd w:id="129"/>
    <w:bookmarkStart w:id="131" w:name="ecoregional-rescaling-1"/>
    <w:p>
      <w:pPr>
        <w:pStyle w:val="Heading2"/>
      </w:pPr>
      <w:r>
        <w:t xml:space="preserve">7.3 Ecoregional Rescaling</w:t>
      </w:r>
    </w:p>
    <w:p>
      <w:pPr>
        <w:pStyle w:val="FirstParagraph"/>
      </w:pPr>
      <w:r>
        <w:t xml:space="preserve">Raw cell scores vary naturally across ecoregions due to differences in species richness, oceanographic conditions, and biogeographic patterns. To enable meaningful cross-region comparison, each metric is rescaled to a [0–100] range within each BOEM ecoregion:</w:t>
      </w:r>
    </w:p>
    <w:p>
      <w:pPr>
        <w:pStyle w:val="BodyText"/>
      </w:pPr>
      <w:bookmarkStart w:id="130" w:name="eq-ecoregion-rescale"/>
      <m:oMathPara>
        <m:oMathParaPr>
          <m:jc m:val="center"/>
        </m:oMathParaPr>
        <m:oMath>
          <m:r>
            <m:rPr>
              <m:nor/>
              <m:sty m:val="p"/>
            </m:rPr>
            <m:t>score</m:t>
          </m:r>
          <m:sSub>
            <m:e>
              <m:r>
                <m:rPr>
                  <m:sty m:val="p"/>
                </m:rPr>
                <m:t>′</m:t>
              </m:r>
            </m:e>
            <m:sub>
              <m:r>
                <m:t>c</m:t>
              </m:r>
            </m:sub>
          </m:sSub>
          <m:r>
            <m:rPr>
              <m:sty m:val="p"/>
            </m:rPr>
            <m:t>=</m:t>
          </m:r>
          <m:f>
            <m:fPr>
              <m:type m:val="bar"/>
            </m:fPr>
            <m:num>
              <m:sSub>
                <m:e>
                  <m:r>
                    <m:rPr>
                      <m:nor/>
                      <m:sty m:val="p"/>
                    </m:rPr>
                    <m:t>score</m:t>
                  </m:r>
                </m:e>
                <m:sub>
                  <m:r>
                    <m:t>c</m:t>
                  </m:r>
                </m:sub>
              </m:sSub>
              <m:r>
                <m:rPr>
                  <m:sty m:val="p"/>
                </m:rPr>
                <m:t>−</m:t>
              </m:r>
              <m:sSub>
                <m:e>
                  <m:r>
                    <m:rPr>
                      <m:nor/>
                      <m:sty m:val="p"/>
                    </m:rPr>
                    <m:t>score</m:t>
                  </m:r>
                </m:e>
                <m:sub>
                  <m:r>
                    <m:t>m</m:t>
                  </m:r>
                  <m:r>
                    <m:t>i</m:t>
                  </m:r>
                  <m:r>
                    <m:t>n</m:t>
                  </m:r>
                </m:sub>
              </m:sSub>
            </m:num>
            <m:den>
              <m:sSub>
                <m:e>
                  <m:r>
                    <m:rPr>
                      <m:nor/>
                      <m:sty m:val="p"/>
                    </m:rPr>
                    <m:t>score</m:t>
                  </m:r>
                </m:e>
                <m:sub>
                  <m:r>
                    <m:t>m</m:t>
                  </m:r>
                  <m:r>
                    <m:t>a</m:t>
                  </m:r>
                  <m:r>
                    <m:t>x</m:t>
                  </m:r>
                </m:sub>
              </m:sSub>
              <m:r>
                <m:rPr>
                  <m:sty m:val="p"/>
                </m:rPr>
                <m:t>−</m:t>
              </m:r>
              <m:sSub>
                <m:e>
                  <m:r>
                    <m:rPr>
                      <m:nor/>
                      <m:sty m:val="p"/>
                    </m:rPr>
                    <m:t>score</m:t>
                  </m:r>
                </m:e>
                <m:sub>
                  <m:r>
                    <m:t>m</m:t>
                  </m:r>
                  <m:r>
                    <m:t>i</m:t>
                  </m:r>
                  <m:r>
                    <m:t>n</m:t>
                  </m:r>
                </m:sub>
              </m:sSub>
            </m:den>
          </m:f>
          <m:r>
            <m:rPr>
              <m:sty m:val="p"/>
            </m:rPr>
            <m:t>×</m:t>
          </m:r>
          <m:r>
            <m:t>100</m:t>
          </m:r>
          <m:r>
            <m:t>  </m:t>
          </m:r>
          <m:d>
            <m:dPr>
              <m:begChr m:val="("/>
              <m:sepChr m:val=""/>
              <m:endChr m:val=")"/>
              <m:grow/>
            </m:dPr>
            <m:e>
              <m:r>
                <m:t>7.2</m:t>
              </m:r>
            </m:e>
          </m:d>
        </m:oMath>
      </m:oMathPara>
      <w:bookmarkEnd w:id="130"/>
    </w:p>
    <w:p>
      <w:pPr>
        <w:pStyle w:val="FirstParagraph"/>
      </w:pPr>
      <w:r>
        <w:t xml:space="preserve">where</w:t>
      </w:r>
      <w:r>
        <w:t xml:space="preserve"> </w:t>
      </w:r>
      <m:oMath>
        <m:sSub>
          <m:e>
            <m:r>
              <m:rPr>
                <m:nor/>
                <m:sty m:val="p"/>
              </m:rPr>
              <m:t>score</m:t>
            </m:r>
          </m:e>
          <m:sub>
            <m:r>
              <m:t>m</m:t>
            </m:r>
            <m:r>
              <m:t>i</m:t>
            </m:r>
            <m:r>
              <m:t>n</m:t>
            </m:r>
          </m:sub>
        </m:sSub>
      </m:oMath>
      <w:r>
        <w:t xml:space="preserve"> </w:t>
      </w:r>
      <w:r>
        <w:t xml:space="preserve">and</w:t>
      </w:r>
      <w:r>
        <w:t xml:space="preserve"> </w:t>
      </w:r>
      <m:oMath>
        <m:sSub>
          <m:e>
            <m:r>
              <m:rPr>
                <m:nor/>
                <m:sty m:val="p"/>
              </m:rPr>
              <m:t>score</m:t>
            </m:r>
          </m:e>
          <m:sub>
            <m:r>
              <m:t>m</m:t>
            </m:r>
            <m:r>
              <m:t>a</m:t>
            </m:r>
            <m:r>
              <m:t>x</m:t>
            </m:r>
          </m:sub>
        </m:sSub>
      </m:oMath>
      <w:r>
        <w:t xml:space="preserve"> </w:t>
      </w:r>
      <w:r>
        <w:t xml:space="preserve">are the minimum and maximum cell values for that metric within the ecoregion. This ensures that a score of 100 represents the most sensitive cell within each ecoregion, not globally.</w:t>
      </w:r>
    </w:p>
    <w:bookmarkEnd w:id="131"/>
    <w:bookmarkStart w:id="132" w:name="primary-productivity-scoring"/>
    <w:p>
      <w:pPr>
        <w:pStyle w:val="Heading2"/>
      </w:pPr>
      <w:r>
        <w:t xml:space="preserve">7.4 Primary Productivity Scoring</w:t>
      </w:r>
    </w:p>
    <w:p>
      <w:pPr>
        <w:pStyle w:val="FirstParagraph"/>
      </w:pPr>
      <w:r>
        <w:t xml:space="preserve">Net primary productivity (NPP) from the VGPM satellite model is included as a separate metric (</w:t>
      </w:r>
      <w:r>
        <w:rPr>
          <w:rStyle w:val="VerbatimChar"/>
        </w:rPr>
        <w:t xml:space="preserve">primprod</w:t>
      </w:r>
      <w:r>
        <w:t xml:space="preserve">) that does not undergo extinction risk weighting. Instead, the raw NPP values (metric tons C km</w:t>
      </w:r>
      <w:r>
        <w:rPr>
          <w:vertAlign w:val="superscript"/>
        </w:rPr>
        <w:t xml:space="preserve">-2</w:t>
      </w:r>
      <w:r>
        <w:t xml:space="preserve"> </w:t>
      </w:r>
      <w:r>
        <w:t xml:space="preserve">yr</w:t>
      </w:r>
      <w:r>
        <w:rPr>
          <w:vertAlign w:val="superscript"/>
        </w:rPr>
        <w:t xml:space="preserve">-1</w:t>
      </w:r>
      <w:r>
        <w:t xml:space="preserve">) are directly rescaled within each ecoregion using the same [0–100] normalization.</w:t>
      </w:r>
    </w:p>
    <w:bookmarkEnd w:id="132"/>
    <w:bookmarkStart w:id="134" w:name="zone-aggregation"/>
    <w:p>
      <w:pPr>
        <w:pStyle w:val="Heading2"/>
      </w:pPr>
      <w:r>
        <w:t xml:space="preserve">7.5 Zone Aggregation</w:t>
      </w:r>
    </w:p>
    <w:p>
      <w:pPr>
        <w:pStyle w:val="FirstParagraph"/>
      </w:pPr>
      <w:r>
        <w:t xml:space="preserve">Rescaled cell scores are aggregated to three spatial levels using area-weighted averaging:</w:t>
      </w:r>
    </w:p>
    <w:p>
      <w:pPr>
        <w:pStyle w:val="Compact"/>
        <w:numPr>
          <w:ilvl w:val="0"/>
          <w:numId w:val="1025"/>
        </w:numPr>
      </w:pPr>
      <w:r>
        <w:rPr>
          <w:b/>
          <w:bCs/>
        </w:rPr>
        <w:t xml:space="preserve">Program Areas</w:t>
      </w:r>
      <w:r>
        <w:t xml:space="preserve">: the 20 BOEM planning regions used for offshore energy management</w:t>
      </w:r>
    </w:p>
    <w:p>
      <w:pPr>
        <w:pStyle w:val="Compact"/>
        <w:numPr>
          <w:ilvl w:val="0"/>
          <w:numId w:val="1025"/>
        </w:numPr>
      </w:pPr>
      <w:r>
        <w:rPr>
          <w:b/>
          <w:bCs/>
        </w:rPr>
        <w:t xml:space="preserve">Subregions</w:t>
      </w:r>
      <w:r>
        <w:t xml:space="preserve">: intermediate spatial groupings (e.g., Atlantic, Gulf of Mexico, Pacific, Alaska)</w:t>
      </w:r>
    </w:p>
    <w:p>
      <w:pPr>
        <w:pStyle w:val="Compact"/>
        <w:numPr>
          <w:ilvl w:val="0"/>
          <w:numId w:val="1025"/>
        </w:numPr>
      </w:pPr>
      <w:r>
        <w:rPr>
          <w:b/>
          <w:bCs/>
        </w:rPr>
        <w:t xml:space="preserve">Ecoregions</w:t>
      </w:r>
      <w:r>
        <w:t xml:space="preserve">: BOEM-defined ecological regions used as the rescaling baseline</w:t>
      </w:r>
    </w:p>
    <w:p>
      <w:pPr>
        <w:pStyle w:val="FirstParagraph"/>
      </w:pPr>
      <w:r>
        <w:t xml:space="preserve">For each zone, the aggregated score is:</w:t>
      </w:r>
    </w:p>
    <w:p>
      <w:pPr>
        <w:pStyle w:val="BodyText"/>
      </w:pPr>
      <w:bookmarkStart w:id="133" w:name="eq-zone-agg"/>
      <m:oMathPara>
        <m:oMathParaPr>
          <m:jc m:val="center"/>
        </m:oMathParaPr>
        <m:oMath>
          <m:sSub>
            <m:e>
              <m:r>
                <m:rPr>
                  <m:nor/>
                  <m:sty m:val="p"/>
                </m:rPr>
                <m:t>score</m:t>
              </m:r>
            </m:e>
            <m:sub>
              <m:r>
                <m:t>z</m:t>
              </m:r>
              <m:r>
                <m:t>o</m:t>
              </m:r>
              <m:r>
                <m:t>n</m:t>
              </m:r>
              <m:r>
                <m:t>e</m:t>
              </m:r>
            </m:sub>
          </m:sSub>
          <m:r>
            <m:rPr>
              <m:sty m:val="p"/>
            </m:rPr>
            <m:t>=</m:t>
          </m:r>
          <m:f>
            <m:fPr>
              <m:type m:val="bar"/>
            </m:fPr>
            <m:num>
              <m:nary>
                <m:naryPr>
                  <m:chr m:val="∑"/>
                  <m:limLoc m:val="undOvr"/>
                  <m:subHide m:val="off"/>
                  <m:supHide m:val="on"/>
                </m:naryPr>
                <m:sub>
                  <m:r>
                    <m:t>c</m:t>
                  </m:r>
                  <m:r>
                    <m:rPr>
                      <m:sty m:val="p"/>
                    </m:rPr>
                    <m:t>∈</m:t>
                  </m:r>
                  <m:r>
                    <m:t>z</m:t>
                  </m:r>
                  <m:r>
                    <m:t>o</m:t>
                  </m:r>
                  <m:r>
                    <m:t>n</m:t>
                  </m:r>
                  <m:r>
                    <m:t>e</m:t>
                  </m:r>
                </m:sub>
                <m:sup>
                  <m:r>
                    <m:t>​</m:t>
                  </m:r>
                </m:sup>
                <m:e>
                  <m:r>
                    <m:rPr>
                      <m:nor/>
                      <m:sty m:val="p"/>
                    </m:rPr>
                    <m:t>score</m:t>
                  </m:r>
                </m:e>
              </m:nary>
              <m:sSub>
                <m:e>
                  <m:r>
                    <m:rPr>
                      <m:sty m:val="p"/>
                    </m:rPr>
                    <m:t>′</m:t>
                  </m:r>
                </m:e>
                <m:sub>
                  <m:r>
                    <m:t>c</m:t>
                  </m:r>
                </m:sub>
              </m:sSub>
              <m:r>
                <m:rPr>
                  <m:sty m:val="p"/>
                </m:rPr>
                <m:t>×</m:t>
              </m:r>
              <m:sSub>
                <m:e>
                  <m:r>
                    <m:t>A</m:t>
                  </m:r>
                </m:e>
                <m:sub>
                  <m:r>
                    <m:t>c</m:t>
                  </m:r>
                </m:sub>
              </m:sSub>
            </m:num>
            <m:den>
              <m:nary>
                <m:naryPr>
                  <m:chr m:val="∑"/>
                  <m:limLoc m:val="undOvr"/>
                  <m:subHide m:val="off"/>
                  <m:supHide m:val="on"/>
                </m:naryPr>
                <m:sub>
                  <m:r>
                    <m:t>c</m:t>
                  </m:r>
                  <m:r>
                    <m:rPr>
                      <m:sty m:val="p"/>
                    </m:rPr>
                    <m:t>∈</m:t>
                  </m:r>
                  <m:r>
                    <m:t>z</m:t>
                  </m:r>
                  <m:r>
                    <m:t>o</m:t>
                  </m:r>
                  <m:r>
                    <m:t>n</m:t>
                  </m:r>
                  <m:r>
                    <m:t>e</m:t>
                  </m:r>
                </m:sub>
                <m:sup>
                  <m:r>
                    <m:t>​</m:t>
                  </m:r>
                </m:sup>
                <m:e>
                  <m:sSub>
                    <m:e>
                      <m:r>
                        <m:t>A</m:t>
                      </m:r>
                    </m:e>
                    <m:sub>
                      <m:r>
                        <m:t>c</m:t>
                      </m:r>
                    </m:sub>
                  </m:sSub>
                </m:e>
              </m:nary>
            </m:den>
          </m:f>
          <m:r>
            <m:t>  </m:t>
          </m:r>
          <m:d>
            <m:dPr>
              <m:begChr m:val="("/>
              <m:sepChr m:val=""/>
              <m:endChr m:val=")"/>
              <m:grow/>
            </m:dPr>
            <m:e>
              <m:r>
                <m:t>7.3</m:t>
              </m:r>
            </m:e>
          </m:d>
        </m:oMath>
      </m:oMathPara>
      <w:bookmarkEnd w:id="133"/>
    </w:p>
    <w:p>
      <w:pPr>
        <w:pStyle w:val="FirstParagraph"/>
      </w:pPr>
      <w:r>
        <w:t xml:space="preserve">where</w:t>
      </w:r>
      <w:r>
        <w:t xml:space="preserve"> </w:t>
      </w:r>
      <m:oMath>
        <m:sSub>
          <m:e>
            <m:r>
              <m:t>A</m:t>
            </m:r>
          </m:e>
          <m:sub>
            <m:r>
              <m:t>c</m:t>
            </m:r>
          </m:sub>
        </m:sSub>
      </m:oMath>
      <w:r>
        <w:t xml:space="preserve"> </w:t>
      </w:r>
      <w:r>
        <w:t xml:space="preserve">is the area of cell</w:t>
      </w:r>
      <w:r>
        <w:t xml:space="preserve"> </w:t>
      </w:r>
      <m:oMath>
        <m:r>
          <m:t>c</m:t>
        </m:r>
      </m:oMath>
      <w:r>
        <w:t xml:space="preserve"> </w:t>
      </w:r>
      <w:r>
        <w:t xml:space="preserve">(accounting for latitude-dependent cell size in the 0.05° grid).</w:t>
      </w:r>
    </w:p>
    <w:bookmarkEnd w:id="134"/>
    <w:bookmarkStart w:id="154" w:name="visualization"/>
    <w:p>
      <w:pPr>
        <w:pStyle w:val="Heading2"/>
      </w:pPr>
      <w:r>
        <w:t xml:space="preserve">7.6 Visualization</w:t>
      </w:r>
    </w:p>
    <w:bookmarkStart w:id="139" w:name="flower-plot"/>
    <w:p>
      <w:pPr>
        <w:pStyle w:val="Heading3"/>
      </w:pPr>
      <w:r>
        <w:t xml:space="preserve">7.6.1 Flower Plot</w:t>
      </w:r>
    </w:p>
    <w:p>
      <w:pPr>
        <w:pStyle w:val="FirstParagraph"/>
      </w:pPr>
      <w:r>
        <w:t xml:space="preserve">The flower plot provides an intuitive summary of sensitivity scores by species category, inspired by the Ocean Health Index</w:t>
      </w:r>
      <w:r>
        <w:t xml:space="preserve"> </w:t>
      </w:r>
      <w:r>
        <w:t xml:space="preserve">(Halpern et al. 2012)</w:t>
      </w:r>
      <w:r>
        <w:t xml:space="preserve"> </w:t>
      </w:r>
      <w:r>
        <w:t xml:space="preserve">visualization approach:</w:t>
      </w:r>
    </w:p>
    <w:p>
      <w:pPr>
        <w:pStyle w:val="Compact"/>
        <w:numPr>
          <w:ilvl w:val="0"/>
          <w:numId w:val="1026"/>
        </w:numPr>
      </w:pPr>
      <w:r>
        <w:rPr>
          <w:b/>
          <w:bCs/>
        </w:rPr>
        <w:t xml:space="preserve">Petal length</w:t>
      </w:r>
      <w:r>
        <w:t xml:space="preserve"> </w:t>
      </w:r>
      <w:r>
        <w:t xml:space="preserve">represents the rescaled sensitivity score (0–100) for each species category — longer petals indicate higher sensitivity</w:t>
      </w:r>
    </w:p>
    <w:p>
      <w:pPr>
        <w:pStyle w:val="Compact"/>
        <w:numPr>
          <w:ilvl w:val="0"/>
          <w:numId w:val="1026"/>
        </w:numPr>
      </w:pPr>
      <w:r>
        <w:rPr>
          <w:b/>
          <w:bCs/>
        </w:rPr>
        <w:t xml:space="preserve">Petal width</w:t>
      </w:r>
      <w:r>
        <w:t xml:space="preserve"> </w:t>
      </w:r>
      <w:r>
        <w:t xml:space="preserve">represents the weight of each category contributing to the overall score — wider petals have more influence on the center score</w:t>
      </w:r>
    </w:p>
    <w:p>
      <w:pPr>
        <w:pStyle w:val="Compact"/>
        <w:numPr>
          <w:ilvl w:val="0"/>
          <w:numId w:val="1026"/>
        </w:numPr>
      </w:pPr>
      <w:r>
        <w:rPr>
          <w:b/>
          <w:bCs/>
        </w:rPr>
        <w:t xml:space="preserve">Center value</w:t>
      </w:r>
      <w:r>
        <w:t xml:space="preserve"> </w:t>
      </w:r>
      <w:r>
        <w:t xml:space="preserve">shows the weighted mean across all categories</w:t>
      </w:r>
    </w:p>
    <w:p>
      <w:pPr>
        <w:pStyle w:val="FirstParagraph"/>
      </w:pPr>
      <w:hyperlink w:anchor="fig-flower-programareas">
        <w:r>
          <w:rPr>
            <w:rStyle w:val="Hyperlink"/>
          </w:rPr>
          <w:t xml:space="preserve">Figure 7.1</w:t>
        </w:r>
      </w:hyperlink>
      <w:r>
        <w:t xml:space="preserve"> </w:t>
      </w:r>
      <w:r>
        <w:t xml:space="preserve">shows flower plots for all 20 BOEM Program Areas, generated from the v3 scoring run. Each flower summarizes the sensitivity profile of one program area with petals for Bird, Coral, Fish, Invertebrate, Mammal, Other, Turtle, and Primary Production. Alaska program areas (e.g., HOP, COK, GOA) show dominant Fish and Mammal petals, while Gulf areas (GAB, CEC, MAT) show stronger Invertebrate and Coral contributions.</w:t>
      </w:r>
    </w:p>
    <w:tbl>
      <w:tblPr>
        <w:tblStyle w:val="Table"/>
        <w:tblW w:type="pct" w:w="5000"/>
        <w:tblLayout w:type="fixed"/>
        <w:tblLook w:firstRow="0" w:lastRow="0" w:firstColumn="0" w:lastColumn="0" w:noHBand="0" w:noVBand="0" w:val="0000"/>
      </w:tblPr>
      <w:tblGrid>
        <w:gridCol w:w="7920"/>
      </w:tblGrid>
      <w:tr>
        <w:tc>
          <w:tcPr/>
          <w:bookmarkStart w:id="138" w:name="fig-flower-programareas"/>
          <w:p>
            <w:pPr>
              <w:pStyle w:val="Compact"/>
              <w:jc w:val="center"/>
            </w:pPr>
            <w:r>
              <w:drawing>
                <wp:inline>
                  <wp:extent cx="5334000" cy="3556000"/>
                  <wp:effectExtent b="0" l="0" r="0" t="0"/>
                  <wp:docPr descr="" title="" id="136" name="Picture"/>
                  <a:graphic>
                    <a:graphicData uri="http://schemas.openxmlformats.org/drawingml/2006/picture">
                      <pic:pic>
                        <pic:nvPicPr>
                          <pic:cNvPr descr="figures/flower-plot_programareas.png" id="137" name="Picture"/>
                          <pic:cNvPicPr>
                            <a:picLocks noChangeArrowheads="1" noChangeAspect="1"/>
                          </pic:cNvPicPr>
                        </pic:nvPicPr>
                        <pic:blipFill>
                          <a:blip r:embed="rId135"/>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Flower plots for all 20 BOEM Program Areas showing ecoregionally rescaled sensitivity scores by species category. Petal length reflects the category score; petal width reflects its weight. Center values are the weighted mean across categories.</w:t>
            </w:r>
          </w:p>
          <w:bookmarkEnd w:id="138"/>
        </w:tc>
      </w:tr>
    </w:tbl>
    <w:p>
      <w:pPr>
        <w:pStyle w:val="BodyText"/>
      </w:pPr>
      <w:r>
        <w:t xml:space="preserve">The flower plot lets decision-makers quickly spot which ecological elements drive sensitivity in an area, aiding better planning and impact assessment.</w:t>
      </w:r>
    </w:p>
    <w:p>
      <w:pPr>
        <w:pStyle w:val="BodyText"/>
      </w:pPr>
      <w:r>
        <w:t xml:space="preserve">The flower plot is implemented as an interactive</w:t>
      </w:r>
      <w:r>
        <w:t xml:space="preserve"> </w:t>
      </w:r>
      <w:r>
        <w:rPr>
          <w:rStyle w:val="VerbatimChar"/>
        </w:rPr>
        <w:t xml:space="preserve">ggiraph</w:t>
      </w:r>
      <w:r>
        <w:t xml:space="preserve"> </w:t>
      </w:r>
      <w:r>
        <w:t xml:space="preserve">visualization using polar coordinates in R (</w:t>
      </w:r>
      <w:r>
        <w:rPr>
          <w:rStyle w:val="VerbatimChar"/>
        </w:rPr>
        <w:t xml:space="preserve">ggplot2 + coord_polar()</w:t>
      </w:r>
      <w:r>
        <w:t xml:space="preserve">), with tooltips showing detailed score breakdowns on hover. The</w:t>
      </w:r>
      <w:r>
        <w:t xml:space="preserve"> </w:t>
      </w:r>
      <w:r>
        <w:rPr>
          <w:rStyle w:val="VerbatimChar"/>
        </w:rPr>
        <w:t xml:space="preserve">plot_flower()</w:t>
      </w:r>
      <w:r>
        <w:t xml:space="preserve"> </w:t>
      </w:r>
      <w:r>
        <w:t xml:space="preserve">function in</w:t>
      </w:r>
      <w:r>
        <w:t xml:space="preserve"> </w:t>
      </w:r>
      <w:r>
        <w:rPr>
          <w:rStyle w:val="VerbatimChar"/>
        </w:rPr>
        <w:t xml:space="preserve">calc_scores.qmd</w:t>
      </w:r>
      <w:r>
        <w:t xml:space="preserve"> </w:t>
      </w:r>
      <w:r>
        <w:t xml:space="preserve">generates static versions for reports, while the mapgl web application implements an interactive JavaScript version for responsive rendering (see</w:t>
      </w:r>
      <w:r>
        <w:t xml:space="preserve"> </w:t>
      </w:r>
      <w:hyperlink w:anchor="fig-mapgl-flower">
        <w:r>
          <w:rPr>
            <w:rStyle w:val="Hyperlink"/>
          </w:rPr>
          <w:t xml:space="preserve">Figure A.2</w:t>
        </w:r>
      </w:hyperlink>
      <w:r>
        <w:t xml:space="preserve">).</w:t>
      </w:r>
    </w:p>
    <w:bookmarkEnd w:id="139"/>
    <w:bookmarkStart w:id="148" w:name="treemap"/>
    <w:p>
      <w:pPr>
        <w:pStyle w:val="Heading3"/>
      </w:pPr>
      <w:r>
        <w:t xml:space="preserve">7.6.2 Treemap</w:t>
      </w:r>
    </w:p>
    <w:p>
      <w:pPr>
        <w:pStyle w:val="FirstParagraph"/>
      </w:pPr>
      <w:r>
        <w:t xml:space="preserve">The treemap provides a detailed, hierarchical view of species contributions to sensitivity scores (</w:t>
      </w:r>
      <w:hyperlink w:anchor="fig-treemap">
        <w:r>
          <w:rPr>
            <w:rStyle w:val="Hyperlink"/>
          </w:rPr>
          <w:t xml:space="preserve">Figure 7.2</w:t>
        </w:r>
      </w:hyperlink>
      <w:r>
        <w:t xml:space="preserve">):</w:t>
      </w:r>
    </w:p>
    <w:p>
      <w:pPr>
        <w:pStyle w:val="Compact"/>
        <w:numPr>
          <w:ilvl w:val="0"/>
          <w:numId w:val="1027"/>
        </w:numPr>
      </w:pPr>
      <w:r>
        <w:t xml:space="preserve">Audience: scientists and analysts</w:t>
      </w:r>
    </w:p>
    <w:p>
      <w:pPr>
        <w:pStyle w:val="Compact"/>
        <w:numPr>
          <w:ilvl w:val="0"/>
          <w:numId w:val="1027"/>
        </w:numPr>
      </w:pPr>
      <w:r>
        <w:t xml:space="preserve">Shows the contribution of each species to the overall score within a pixel or management zone</w:t>
      </w:r>
    </w:p>
    <w:p>
      <w:pPr>
        <w:pStyle w:val="Compact"/>
        <w:numPr>
          <w:ilvl w:val="0"/>
          <w:numId w:val="1027"/>
        </w:numPr>
      </w:pPr>
      <w:r>
        <w:t xml:space="preserve">Elements are hierarchical: first by extinction risk category, then by taxonomic classification</w:t>
      </w:r>
    </w:p>
    <w:p>
      <w:pPr>
        <w:pStyle w:val="Compact"/>
        <w:numPr>
          <w:ilvl w:val="0"/>
          <w:numId w:val="1027"/>
        </w:numPr>
      </w:pPr>
      <w:r>
        <w:t xml:space="preserve">Interactive zooming allows drilling down to individual species contributions</w:t>
      </w:r>
    </w:p>
    <w:tbl>
      <w:tblPr>
        <w:tblStyle w:val="Table"/>
        <w:tblW w:type="pct" w:w="5000"/>
        <w:tblLayout w:type="fixed"/>
        <w:tblLook w:firstRow="0" w:lastRow="0" w:firstColumn="0" w:lastColumn="0" w:noHBand="0" w:noVBand="0" w:val="0000"/>
      </w:tblPr>
      <w:tblGrid>
        <w:gridCol w:w="7920"/>
      </w:tblGrid>
      <w:tr>
        <w:tc>
          <w:tcPr/>
          <w:bookmarkStart w:id="143" w:name="fig-treemap"/>
          <w:p>
            <w:pPr>
              <w:pStyle w:val="Compact"/>
              <w:jc w:val="center"/>
            </w:pPr>
            <w:r>
              <w:drawing>
                <wp:inline>
                  <wp:extent cx="5118100" cy="4572000"/>
                  <wp:effectExtent b="0" l="0" r="0" t="0"/>
                  <wp:docPr descr="" title="" id="141" name="Picture"/>
                  <a:graphic>
                    <a:graphicData uri="http://schemas.openxmlformats.org/drawingml/2006/picture">
                      <pic:pic>
                        <pic:nvPicPr>
                          <pic:cNvPr descr="figures/treeamap_extrisk-taxa.png" id="142" name="Picture"/>
                          <pic:cNvPicPr>
                            <a:picLocks noChangeArrowheads="1" noChangeAspect="1"/>
                          </pic:cNvPicPr>
                        </pic:nvPicPr>
                        <pic:blipFill>
                          <a:blip r:embed="rId140"/>
                          <a:stretch>
                            <a:fillRect/>
                          </a:stretch>
                        </pic:blipFill>
                        <pic:spPr bwMode="auto">
                          <a:xfrm>
                            <a:off x="0" y="0"/>
                            <a:ext cx="5118100" cy="457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7.2: Treemap visualization showing species contributions to extinction risk scores, hierarchically organized by risk category and taxonomy.</w:t>
            </w:r>
          </w:p>
          <w:bookmarkEnd w:id="143"/>
        </w:tc>
      </w:tr>
    </w:tbl>
    <w:p>
      <w:pPr>
        <w:pStyle w:val="BodyText"/>
      </w:pPr>
      <w:r>
        <w:t xml:space="preserve">Zooming into a specific category reveals individual species contributions:</w:t>
      </w:r>
    </w:p>
    <w:tbl>
      <w:tblPr>
        <w:tblStyle w:val="Table"/>
        <w:tblW w:type="pct" w:w="5000"/>
        <w:tblLayout w:type="fixed"/>
        <w:tblLook w:firstRow="0" w:lastRow="0" w:firstColumn="0" w:lastColumn="0" w:noHBand="0" w:noVBand="0" w:val="0000"/>
      </w:tblPr>
      <w:tblGrid>
        <w:gridCol w:w="7920"/>
      </w:tblGrid>
      <w:tr>
        <w:tc>
          <w:tcPr/>
          <w:bookmarkStart w:id="147" w:name="fig-treemap-zoom"/>
          <w:p>
            <w:pPr>
              <w:pStyle w:val="Compact"/>
              <w:jc w:val="center"/>
            </w:pPr>
            <w:r>
              <w:drawing>
                <wp:inline>
                  <wp:extent cx="5334000" cy="3673186"/>
                  <wp:effectExtent b="0" l="0" r="0" t="0"/>
                  <wp:docPr descr="" title="" id="145" name="Picture"/>
                  <a:graphic>
                    <a:graphicData uri="http://schemas.openxmlformats.org/drawingml/2006/picture">
                      <pic:pic>
                        <pic:nvPicPr>
                          <pic:cNvPr descr="figures/treeamap_extrisk-taxa_zoom.png" id="146" name="Picture"/>
                          <pic:cNvPicPr>
                            <a:picLocks noChangeArrowheads="1" noChangeAspect="1"/>
                          </pic:cNvPicPr>
                        </pic:nvPicPr>
                        <pic:blipFill>
                          <a:blip r:embed="rId144"/>
                          <a:stretch>
                            <a:fillRect/>
                          </a:stretch>
                        </pic:blipFill>
                        <pic:spPr bwMode="auto">
                          <a:xfrm>
                            <a:off x="0" y="0"/>
                            <a:ext cx="5334000" cy="3673186"/>
                          </a:xfrm>
                          <a:prstGeom prst="rect">
                            <a:avLst/>
                          </a:prstGeom>
                          <a:noFill/>
                          <a:ln w="9525">
                            <a:noFill/>
                            <a:headEnd/>
                            <a:tailEnd/>
                          </a:ln>
                        </pic:spPr>
                      </pic:pic>
                    </a:graphicData>
                  </a:graphic>
                </wp:inline>
              </w:drawing>
            </w:r>
          </w:p>
          <w:p>
            <w:pPr>
              <w:jc w:val="center"/>
            </w:pPr>
            <w:pPr>
              <w:jc w:val="left"/>
              <w:spacing w:before="200"/>
              <w:pStyle w:val="ImageCaption"/>
            </w:pPr>
            <w:r>
              <w:t xml:space="preserve">Figure 7.3: Zoomed treemap showing individual species within a specific risk category and taxonomic group.</w:t>
            </w:r>
          </w:p>
          <w:bookmarkEnd w:id="147"/>
        </w:tc>
      </w:tr>
    </w:tbl>
    <w:bookmarkEnd w:id="148"/>
    <w:bookmarkStart w:id="153" w:name="interactive-maps"/>
    <w:p>
      <w:pPr>
        <w:pStyle w:val="Heading3"/>
      </w:pPr>
      <w:r>
        <w:t xml:space="preserve">7.6.3 Interactive Maps</w:t>
      </w:r>
    </w:p>
    <w:p>
      <w:pPr>
        <w:pStyle w:val="FirstParagraph"/>
      </w:pPr>
      <w:r>
        <w:t xml:space="preserve">The primary visualization tools are two Shiny web applications:</w:t>
      </w:r>
    </w:p>
    <w:p>
      <w:pPr>
        <w:pStyle w:val="Compact"/>
        <w:numPr>
          <w:ilvl w:val="0"/>
          <w:numId w:val="1028"/>
        </w:numPr>
      </w:pPr>
      <w:hyperlink r:id="rId149">
        <w:r>
          <w:rPr>
            <w:rStyle w:val="Hyperlink"/>
            <w:b/>
            <w:bCs/>
          </w:rPr>
          <w:t xml:space="preserve">mapgl</w:t>
        </w:r>
      </w:hyperlink>
      <w:r>
        <w:t xml:space="preserve">: general sensitivity mapping app showing composite scores by program area with flower plots and treemaps (see</w:t>
      </w:r>
      <w:r>
        <w:t xml:space="preserve"> </w:t>
      </w:r>
      <w:hyperlink r:id="rId150">
        <w:r>
          <w:rPr>
            <w:rStyle w:val="Hyperlink"/>
          </w:rPr>
          <w:t xml:space="preserve">Appendix: mapgl</w:t>
        </w:r>
      </w:hyperlink>
      <w:r>
        <w:t xml:space="preserve">)</w:t>
      </w:r>
    </w:p>
    <w:p>
      <w:pPr>
        <w:pStyle w:val="Compact"/>
        <w:numPr>
          <w:ilvl w:val="0"/>
          <w:numId w:val="1028"/>
        </w:numPr>
      </w:pPr>
      <w:hyperlink r:id="rId151">
        <w:r>
          <w:rPr>
            <w:rStyle w:val="Hyperlink"/>
            <w:b/>
            <w:bCs/>
          </w:rPr>
          <w:t xml:space="preserve">mapsp</w:t>
        </w:r>
      </w:hyperlink>
      <w:r>
        <w:t xml:space="preserve">: species distribution viewer showing individual and merged models with regulatory status information (see</w:t>
      </w:r>
      <w:r>
        <w:t xml:space="preserve"> </w:t>
      </w:r>
      <w:hyperlink r:id="rId152">
        <w:r>
          <w:rPr>
            <w:rStyle w:val="Hyperlink"/>
          </w:rPr>
          <w:t xml:space="preserve">Appendix: mapsp</w:t>
        </w:r>
      </w:hyperlink>
      <w:r>
        <w:t xml:space="preserve">)</w:t>
      </w:r>
    </w:p>
    <w:bookmarkEnd w:id="153"/>
    <w:bookmarkEnd w:id="154"/>
    <w:bookmarkEnd w:id="155"/>
    <w:bookmarkStart w:id="162" w:name="sec-stressors"/>
    <w:p>
      <w:pPr>
        <w:pStyle w:val="Heading1"/>
      </w:pPr>
      <w:r>
        <w:t xml:space="preserve">8. Stressors</w:t>
      </w:r>
    </w:p>
    <w:p>
      <w:pPr>
        <w:pStyle w:val="FirstParagraph"/>
      </w:pPr>
      <w:r>
        <w:t xml:space="preserve">The stressor component of the vulnerability framework (see</w:t>
      </w:r>
      <w:r>
        <w:t xml:space="preserve"> </w:t>
      </w:r>
      <w:hyperlink w:anchor="sec-science">
        <w:r>
          <w:rPr>
            <w:rStyle w:val="Hyperlink"/>
          </w:rPr>
          <w:t xml:space="preserve">Chapter 2</w:t>
        </w:r>
      </w:hyperlink>
      <w:r>
        <w:t xml:space="preserve">) addresses the human activities that may impact marine ecosystems. This section is a placeholder for future phases of the MST, which will incorporate stressor-receptor interaction matrices to complete the full vulnerability assessment.</w:t>
      </w:r>
    </w:p>
    <w:bookmarkStart w:id="160" w:name="offshore-wind-energy"/>
    <w:p>
      <w:pPr>
        <w:pStyle w:val="Heading2"/>
      </w:pPr>
      <w:r>
        <w:t xml:space="preserve">8.1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9" w:name="fig-cum-effects"/>
          <w:p>
            <w:pPr>
              <w:pStyle w:val="Compact"/>
              <w:jc w:val="center"/>
            </w:pPr>
            <w:r>
              <w:drawing>
                <wp:inline>
                  <wp:extent cx="5334000" cy="3953635"/>
                  <wp:effectExtent b="0" l="0" r="0" t="0"/>
                  <wp:docPr descr="" title="" id="157" name="Picture"/>
                  <a:graphic>
                    <a:graphicData uri="http://schemas.openxmlformats.org/drawingml/2006/picture">
                      <pic:pic>
                        <pic:nvPicPr>
                          <pic:cNvPr descr="figures/goodale2016_cumulative-effects.png" id="158" name="Picture"/>
                          <pic:cNvPicPr>
                            <a:picLocks noChangeArrowheads="1" noChangeAspect="1"/>
                          </pic:cNvPicPr>
                        </pic:nvPicPr>
                        <pic:blipFill>
                          <a:blip r:embed="rId156"/>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Cumulative adverse effects of offshore wind energy development on wildlife</w:t>
            </w:r>
            <w:r>
              <w:t xml:space="preserve"> </w:t>
            </w:r>
            <w:r>
              <w:t xml:space="preserve">(Goodale and Milman 2016)</w:t>
            </w:r>
            <w:r>
              <w:t xml:space="preserve">.</w:t>
            </w:r>
          </w:p>
          <w:bookmarkEnd w:id="159"/>
        </w:tc>
      </w:tr>
    </w:tbl>
    <w:bookmarkEnd w:id="160"/>
    <w:bookmarkStart w:id="161" w:name="oil-gas"/>
    <w:p>
      <w:pPr>
        <w:pStyle w:val="Heading2"/>
      </w:pPr>
      <w:r>
        <w:t xml:space="preserve">8.2 Oil &amp; Gas</w:t>
      </w:r>
    </w:p>
    <w:bookmarkEnd w:id="161"/>
    <w:bookmarkEnd w:id="162"/>
    <w:bookmarkStart w:id="203" w:name="software-1"/>
    <w:p>
      <w:pPr>
        <w:pStyle w:val="Heading1"/>
      </w:pPr>
      <w:r>
        <w:t xml:space="preserve">9. Software</w:t>
      </w:r>
    </w:p>
    <w:p>
      <w:pPr>
        <w:pStyle w:val="FirstParagraph"/>
      </w:pPr>
      <w:r>
        <w:t xml:space="preserve">The</w:t>
      </w:r>
      <w:r>
        <w:t xml:space="preserve"> </w:t>
      </w:r>
      <w:r>
        <w:rPr>
          <w:b/>
          <w:bCs/>
        </w:rPr>
        <w:t xml:space="preserve">Marine Sensitivity Toolkit</w:t>
      </w:r>
      <w:r>
        <w:t xml:space="preserve"> </w:t>
      </w:r>
      <w:r>
        <w:t xml:space="preserve">(MST) is a stack of software components for reproducibly, interactively and hierarchically generating environmental vulnerability maps and scores. Tabular data is collated across studies evaluating sensitivity of species to oil &amp; gas and offshore wind energy development. The best available species and benthic habitat distributions are being mosaicked across the US EEZ. Scores will be summarized according to subgroups within Species, Benthic Habitats and Primary Productivity. These scores will be averaged into an overall score and visualized as a flower plot, applicable to various levels of BOEM relevancy: regional, ecoregions, protraction diagrams, blocks and aliquots. The software components for achieving this interactively are: 1) server — a Docker configuration to spin up all the software; 2) database — a spatially enabled database (PostgreSQL with PostGIS extension); 3) workflows — scripts (as Quarto notebooks) to explore, ingest and update the database and output files; 4) APIs — application programming interfaces for rendering vector (using pg_tileserv) or raster (using TiTiler) tile services for interactive mapping as well as a custom API (using R plumber); 5) libraries — re-usable documented functions as an R package for import, analysis and visualization using the APIs; 6) applications — interactive apps using the R Shiny framework for rendering vulnerability maps; and 7) documentation — as a Quarto notebook with figures, tables, glossary and references in interactive html or static docx/pdf output formats. This toolbox is intended to primarily serve BOEM needs internally, but by being open-source and fully reproducible the hope is to enlist buy-in and even contributions from external partners, whether from other government agencies, academia, NGOs or industry.</w:t>
      </w:r>
    </w:p>
    <w:p>
      <w:pPr>
        <w:pStyle w:val="BodyText"/>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164" w:name="interactive-applications"/>
    <w:p>
      <w:pPr>
        <w:pStyle w:val="Heading3"/>
      </w:pPr>
      <w:r>
        <w:t xml:space="preserve">9.0.1 Interactive Applications</w:t>
      </w:r>
    </w:p>
    <w:p>
      <w:pPr>
        <w:pStyle w:val="FirstParagraph"/>
      </w:pPr>
      <w:r>
        <w:t xml:space="preserve">We have developed a series of interactive applications to explore the data and results of the MST project. These applications allow users to visualize the data, explore the results, and interact with the data in a more intuitive way. The applications are built using the</w:t>
      </w:r>
      <w:r>
        <w:t xml:space="preserve"> </w:t>
      </w:r>
      <w:hyperlink r:id="rId163">
        <w:r>
          <w:rPr>
            <w:rStyle w:val="VerbatimChar"/>
          </w:rPr>
          <w:t xml:space="preserve">shiny</w:t>
        </w:r>
      </w:hyperlink>
      <w:r>
        <w:t xml:space="preserve"> </w:t>
      </w:r>
      <w:r>
        <w:t xml:space="preserve">package in R</w:t>
      </w:r>
      <w:r>
        <w:t xml:space="preserve"> </w:t>
      </w:r>
      <w:r>
        <w:t xml:space="preserve">(Chang et al. 2024)</w:t>
      </w:r>
      <w:r>
        <w:t xml:space="preserve">,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164"/>
    <w:bookmarkStart w:id="186" w:name="Xddf0dca5d35bcc89b4072398564c4f4257b1e72"/>
    <w:p>
      <w:pPr>
        <w:pStyle w:val="Heading3"/>
      </w:pPr>
      <w:r>
        <w:t xml:space="preserve">9.0.2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“Large Raster Warning”</w:t>
      </w:r>
      <w:r>
        <w:t xml:space="preserve"> </w:t>
      </w:r>
      <w:r>
        <w:t xml:space="preserve">in</w:t>
      </w:r>
      <w:r>
        <w:t xml:space="preserve"> </w:t>
      </w:r>
      <w:hyperlink r:id="rId165">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“cloud native”</w:t>
      </w:r>
      <w:r>
        <w:t xml:space="preserve"> </w:t>
      </w:r>
      <w:r>
        <w:t xml:space="preserve">web services and formats (see also</w:t>
      </w:r>
      <w:r>
        <w:t xml:space="preserve"> </w:t>
      </w:r>
      <w:hyperlink r:id="rId166">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174" w:name="Xe9d1167629d0ccb2d893eae7e69e30a04d67669"/>
    <w:p>
      <w:pPr>
        <w:pStyle w:val="Heading4"/>
      </w:pPr>
      <w:r>
        <w:t xml:space="preserve">9.0.2.1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167">
        <w:r>
          <w:rPr>
            <w:rStyle w:val="Hyperlink"/>
          </w:rPr>
          <w:t xml:space="preserve">COGs</w:t>
        </w:r>
      </w:hyperlink>
      <w:r>
        <w:t xml:space="preserve">) take advantage of</w:t>
      </w:r>
      <w:r>
        <w:t xml:space="preserve"> </w:t>
      </w:r>
      <w:hyperlink r:id="rId168">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169">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9.1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73" w:name="fig-raster"/>
          <w:p>
            <w:pPr>
              <w:jc w:val="center"/>
            </w:pPr>
            <w:r>
              <w:drawing>
                <wp:inline>
                  <wp:extent cx="5334000" cy="1849120"/>
                  <wp:effectExtent b="0" l="0" r="0" t="0"/>
                  <wp:docPr descr="" title="" id="171" name="Picture"/>
                  <a:graphic>
                    <a:graphicData uri="http://schemas.openxmlformats.org/drawingml/2006/picture">
                      <pic:pic>
                        <pic:nvPicPr>
                          <pic:cNvPr descr="software_files/figure-docx/mermaid-figure-3.png" id="172" name="Picture"/>
                          <pic:cNvPicPr>
                            <a:picLocks noChangeArrowheads="1" noChangeAspect="1"/>
                          </pic:cNvPicPr>
                        </pic:nvPicPr>
                        <pic:blipFill>
                          <a:blip r:embed="rId170"/>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Sequence diagram implementing large raster interactive display using Cloud-Optimized GeoTIFFs (COGs) and Titiler in a Shiny mapping app.</w:t>
            </w:r>
          </w:p>
          <w:bookmarkEnd w:id="173"/>
        </w:tc>
      </w:tr>
    </w:tbl>
    <w:bookmarkEnd w:id="174"/>
    <w:bookmarkStart w:id="185" w:name="Xbd9a4f9b02e985947479d8dc244355ddd0151fb"/>
    <w:p>
      <w:pPr>
        <w:pStyle w:val="Heading4"/>
      </w:pPr>
      <w:r>
        <w:t xml:space="preserve">9.0.2.2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“cloud native”</w:t>
      </w:r>
      <w:r>
        <w:t xml:space="preserve"> </w:t>
      </w:r>
      <w:r>
        <w:t xml:space="preserve">vector formats exist for simple file storage (see</w:t>
      </w:r>
      <w:r>
        <w:t xml:space="preserve"> </w:t>
      </w:r>
      <w:hyperlink r:id="rId166">
        <w:r>
          <w:rPr>
            <w:rStyle w:val="Hyperlink"/>
          </w:rPr>
          <w:t xml:space="preserve">Cloud-Optimized Geospatial Formats Guide</w:t>
        </w:r>
      </w:hyperlink>
      <w:r>
        <w:t xml:space="preserve">), none of these allow for flexible filtering and manipulation. Instead, we use PostgreSQL with the spatial extension (</w:t>
      </w:r>
      <w:hyperlink r:id="rId175">
        <w:r>
          <w:rPr>
            <w:rStyle w:val="Hyperlink"/>
          </w:rPr>
          <w:t xml:space="preserve">PostGIS</w:t>
        </w:r>
      </w:hyperlink>
      <w:r>
        <w:t xml:space="preserve">) to store the vector data and serve it as Mapbox Vector Tiles (</w:t>
      </w:r>
      <w:hyperlink r:id="rId176">
        <w:r>
          <w:rPr>
            <w:rStyle w:val="Hyperlink"/>
          </w:rPr>
          <w:t xml:space="preserve">MVTs</w:t>
        </w:r>
      </w:hyperlink>
      <w:r>
        <w:t xml:space="preserve">) using the</w:t>
      </w:r>
      <w:r>
        <w:t xml:space="preserve"> </w:t>
      </w:r>
      <w:hyperlink r:id="rId177">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178">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179">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180">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4" w:name="fig-vector"/>
          <w:p>
            <w:pPr>
              <w:jc w:val="center"/>
            </w:pPr>
            <w:r>
              <w:drawing>
                <wp:inline>
                  <wp:extent cx="5334000" cy="2373630"/>
                  <wp:effectExtent b="0" l="0" r="0" t="0"/>
                  <wp:docPr descr="" title="" id="182" name="Picture"/>
                  <a:graphic>
                    <a:graphicData uri="http://schemas.openxmlformats.org/drawingml/2006/picture">
                      <pic:pic>
                        <pic:nvPicPr>
                          <pic:cNvPr descr="software_files/figure-docx/mermaid-figure-4.png" id="183" name="Picture"/>
                          <pic:cNvPicPr>
                            <a:picLocks noChangeArrowheads="1" noChangeAspect="1"/>
                          </pic:cNvPicPr>
                        </pic:nvPicPr>
                        <pic:blipFill>
                          <a:blip r:embed="rId181"/>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left"/>
              <w:spacing w:before="200"/>
              <w:pStyle w:val="ImageCaption"/>
            </w:pPr>
            <w:r>
              <w:t xml:space="preserve">Figure 9.2: Sequence diagram implementing large vector interactive display using Mapbox Vector Tiles (MVTs) and pg_tileserv in a Shiny mapping app.</w:t>
            </w:r>
          </w:p>
          <w:bookmarkEnd w:id="184"/>
        </w:tc>
      </w:tr>
    </w:tbl>
    <w:bookmarkEnd w:id="185"/>
    <w:bookmarkEnd w:id="186"/>
    <w:bookmarkStart w:id="197" w:name="github-repositories"/>
    <w:p>
      <w:pPr>
        <w:pStyle w:val="Heading3"/>
      </w:pPr>
      <w:r>
        <w:t xml:space="preserve">9.0.3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87">
              <w:r>
                <w:rPr>
                  <w:rStyle w:val="Hyperlink"/>
                </w:rPr>
                <w:t xml:space="preserve">.github</w:t>
              </w:r>
            </w:hyperlink>
          </w:p>
        </w:tc>
        <w:tc>
          <w:tcPr/>
          <w:p>
            <w:pPr>
              <w:pStyle w:val="Compact"/>
              <w:jc w:val="left"/>
            </w:pPr>
            <w:r>
              <w:t xml:space="preserve">organization README</w:t>
            </w:r>
          </w:p>
        </w:tc>
      </w:tr>
      <w:tr>
        <w:tc>
          <w:tcPr/>
          <w:p>
            <w:pPr>
              <w:pStyle w:val="Compact"/>
              <w:jc w:val="left"/>
            </w:pPr>
            <w:hyperlink r:id="rId188">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89">
              <w:r>
                <w:rPr>
                  <w:rStyle w:val="Hyperlink"/>
                </w:rPr>
                <w:t xml:space="preserve">apps</w:t>
              </w:r>
            </w:hyperlink>
          </w:p>
        </w:tc>
        <w:tc>
          <w:tcPr/>
          <w:p>
            <w:pPr>
              <w:pStyle w:val="Compact"/>
              <w:jc w:val="left"/>
            </w:pPr>
            <w:r>
              <w:t xml:space="preserve">Shiny applications</w:t>
            </w:r>
          </w:p>
        </w:tc>
      </w:tr>
      <w:tr>
        <w:tc>
          <w:tcPr/>
          <w:p>
            <w:pPr>
              <w:pStyle w:val="Compact"/>
              <w:jc w:val="left"/>
            </w:pPr>
            <w:hyperlink r:id="rId190">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91">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92">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93">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94">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95">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96">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97"/>
    <w:bookmarkStart w:id="202" w:name="software-components"/>
    <w:p>
      <w:pPr>
        <w:pStyle w:val="Heading3"/>
      </w:pPr>
      <w:r>
        <w:t xml:space="preserve">9.0.4 Software Components</w:t>
      </w:r>
    </w:p>
    <w:bookmarkStart w:id="198" w:name="list-components"/>
    <w:bookmarkEnd w:id="198"/>
    <w:p>
      <w:pPr>
        <w:pStyle w:val="FirstParagraph"/>
      </w:pPr>
      <w:r>
        <w:drawing>
          <wp:inline>
            <wp:extent cx="5334000" cy="5215816"/>
            <wp:effectExtent b="0" l="0" r="0" t="0"/>
            <wp:docPr descr="" title="" id="200" name="Picture"/>
            <a:graphic>
              <a:graphicData uri="http://schemas.openxmlformats.org/drawingml/2006/picture">
                <pic:pic>
                  <pic:nvPicPr>
                    <pic:cNvPr descr="figures/listing-software.png" id="201" name="Picture"/>
                    <pic:cNvPicPr>
                      <a:picLocks noChangeArrowheads="1" noChangeAspect="1"/>
                    </pic:cNvPicPr>
                  </pic:nvPicPr>
                  <pic:blipFill>
                    <a:blip r:embed="rId199"/>
                    <a:stretch>
                      <a:fillRect/>
                    </a:stretch>
                  </pic:blipFill>
                  <pic:spPr bwMode="auto">
                    <a:xfrm>
                      <a:off x="0" y="0"/>
                      <a:ext cx="5334000" cy="5215816"/>
                    </a:xfrm>
                    <a:prstGeom prst="rect">
                      <a:avLst/>
                    </a:prstGeom>
                    <a:noFill/>
                    <a:ln w="9525">
                      <a:noFill/>
                      <a:headEnd/>
                      <a:tailEnd/>
                    </a:ln>
                  </pic:spPr>
                </pic:pic>
              </a:graphicData>
            </a:graphic>
          </wp:inline>
        </w:drawing>
      </w:r>
    </w:p>
    <w:bookmarkEnd w:id="202"/>
    <w:bookmarkEnd w:id="203"/>
    <w:bookmarkStart w:id="263" w:name="server"/>
    <w:p>
      <w:pPr>
        <w:pStyle w:val="Heading1"/>
      </w:pPr>
      <w:r>
        <w:t xml:space="preserve">10. Server</w:t>
      </w:r>
    </w:p>
    <w:p>
      <w:pPr>
        <w:pStyle w:val="FirstParagraph"/>
      </w:pPr>
      <w:r>
        <w:t xml:space="preserve">The server is for serving up any web services outside those of Github (e.g.,</w:t>
      </w:r>
      <w:r>
        <w:t xml:space="preserve"> </w:t>
      </w:r>
      <w:hyperlink r:id="rId204">
        <w:r>
          <w:rPr>
            <w:rStyle w:val="Hyperlink"/>
          </w:rPr>
          <w:t xml:space="preserve">website</w:t>
        </w:r>
      </w:hyperlink>
      <w:r>
        <w:t xml:space="preserve">,</w:t>
      </w:r>
      <w:r>
        <w:t xml:space="preserve"> </w:t>
      </w:r>
      <w:hyperlink r:id="rId205">
        <w:r>
          <w:rPr>
            <w:rStyle w:val="Hyperlink"/>
          </w:rPr>
          <w:t xml:space="preserve">docs</w:t>
        </w:r>
      </w:hyperlink>
      <w:r>
        <w:t xml:space="preserve"> </w:t>
      </w:r>
      <w:r>
        <w:t xml:space="preserve">and R package</w:t>
      </w:r>
      <w:r>
        <w:t xml:space="preserve"> </w:t>
      </w:r>
      <w:hyperlink r:id="rId206">
        <w:r>
          <w:rPr>
            <w:rStyle w:val="Hyperlink"/>
          </w:rPr>
          <w:t xml:space="preserve">msens</w:t>
        </w:r>
      </w:hyperlink>
      <w:r>
        <w:t xml:space="preserve">) using</w:t>
      </w:r>
      <w:r>
        <w:t xml:space="preserve"> </w:t>
      </w:r>
      <w:hyperlink r:id="rId207">
        <w:r>
          <w:rPr>
            <w:rStyle w:val="Hyperlink"/>
          </w:rPr>
          <w:t xml:space="preserve">Docker</w:t>
        </w:r>
      </w:hyperlink>
      <w:r>
        <w:t xml:space="preserve"> </w:t>
      </w:r>
      <w:r>
        <w:t xml:space="preserve">(see the</w:t>
      </w:r>
      <w:r>
        <w:t xml:space="preserve"> </w:t>
      </w:r>
      <w:hyperlink r:id="rId208">
        <w:r>
          <w:rPr>
            <w:rStyle w:val="Hyperlink"/>
          </w:rPr>
          <w:t xml:space="preserve">docker-compose.yml</w:t>
        </w:r>
      </w:hyperlink>
      <w:r>
        <w:t xml:space="preserve">; with reverse proxying from subdomains to ports by</w:t>
      </w:r>
      <w:r>
        <w:t xml:space="preserve"> </w:t>
      </w:r>
      <w:hyperlink r:id="rId209">
        <w:r>
          <w:rPr>
            <w:rStyle w:val="Hyperlink"/>
          </w:rPr>
          <w:t xml:space="preserve">Caddy</w:t>
        </w:r>
      </w:hyperlink>
      <w:r>
        <w:t xml:space="preserve">).</w:t>
      </w:r>
    </w:p>
    <w:bookmarkStart w:id="225" w:name="setup"/>
    <w:p>
      <w:pPr>
        <w:pStyle w:val="Heading2"/>
      </w:pPr>
      <w:r>
        <w:t xml:space="preserve">10.1 Setup</w:t>
      </w:r>
    </w:p>
    <w:p>
      <w:pPr>
        <w:pStyle w:val="FirstParagraph"/>
      </w:pPr>
      <w:r>
        <w:t xml:space="preserve">For the latest instructions on launching an Amazon instance and installing the server software, see</w:t>
      </w:r>
      <w:r>
        <w:t xml:space="preserve"> </w:t>
      </w:r>
      <w:hyperlink r:id="rId210">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213" w:name="launch-instance"/>
    <w:p>
      <w:pPr>
        <w:pStyle w:val="Heading3"/>
      </w:pPr>
      <w:r>
        <w:t xml:space="preserve">10.1.1 launch instance</w:t>
      </w:r>
    </w:p>
    <w:p>
      <w:pPr>
        <w:pStyle w:val="FirstParagraph"/>
      </w:pPr>
      <w:r>
        <w:t xml:space="preserve">name:</w:t>
      </w:r>
      <w:r>
        <w:t xml:space="preserve"> </w:t>
      </w:r>
      <w:r>
        <w:rPr>
          <w:b/>
          <w:bCs/>
        </w:rPr>
        <w:t xml:space="preserve">msens1</w:t>
      </w:r>
      <w:r>
        <w:t xml:space="preserve">:</w:t>
      </w:r>
    </w:p>
    <w:p>
      <w:pPr>
        <w:pStyle w:val="Compact"/>
        <w:numPr>
          <w:ilvl w:val="0"/>
          <w:numId w:val="1029"/>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29"/>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29"/>
        </w:numPr>
      </w:pPr>
      <w:r>
        <w:t xml:space="preserve">Firewall (security group)</w:t>
      </w:r>
      <w:r>
        <w:br/>
      </w:r>
      <w:r>
        <w:t xml:space="preserve">New security group</w:t>
      </w:r>
    </w:p>
    <w:p>
      <w:pPr>
        <w:pStyle w:val="Compact"/>
        <w:numPr>
          <w:ilvl w:val="0"/>
          <w:numId w:val="1029"/>
        </w:numPr>
      </w:pPr>
      <w:r>
        <w:t xml:space="preserve">Storage (volumes)</w:t>
      </w:r>
      <w:r>
        <w:br/>
      </w:r>
      <w:r>
        <w:t xml:space="preserve">2 volume(s)</w:t>
      </w:r>
    </w:p>
    <w:p>
      <w:pPr>
        <w:pStyle w:val="Compact"/>
        <w:numPr>
          <w:ilvl w:val="1"/>
          <w:numId w:val="1030"/>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30"/>
        </w:numPr>
      </w:pPr>
      <w:r>
        <w:rPr>
          <w:b/>
          <w:bCs/>
        </w:rPr>
        <w:t xml:space="preserve">60 GB</w:t>
      </w:r>
      <w:r>
        <w:br/>
      </w:r>
      <w:r>
        <w:rPr>
          <w:rStyle w:val="VerbatimChar"/>
        </w:rPr>
        <w:t xml:space="preserve">/share</w:t>
      </w:r>
      <w:r>
        <w:t xml:space="preserve"> </w:t>
      </w:r>
      <w:r>
        <w:t xml:space="preserve">for all data, persistent and to be backed up</w:t>
      </w:r>
    </w:p>
    <w:bookmarkStart w:id="212" w:name="allocate-ip-address"/>
    <w:p>
      <w:pPr>
        <w:pStyle w:val="Heading4"/>
      </w:pPr>
      <w:r>
        <w:t xml:space="preserve">10.1.1.1 allocate IP address</w:t>
      </w:r>
    </w:p>
    <w:p>
      <w:pPr>
        <w:numPr>
          <w:ilvl w:val="0"/>
          <w:numId w:val="1031"/>
        </w:numPr>
      </w:pPr>
      <w:hyperlink r:id="rId211">
        <w:r>
          <w:rPr>
            <w:rStyle w:val="Hyperlink"/>
          </w:rPr>
          <w:t xml:space="preserve">Elastic IP addresses | EC2 | us-east-1</w:t>
        </w:r>
      </w:hyperlink>
      <w:r>
        <w:t xml:space="preserve"> </w:t>
      </w:r>
      <w:r>
        <w:t xml:space="preserve">for persistent IP address</w:t>
      </w:r>
    </w:p>
    <w:p>
      <w:pPr>
        <w:numPr>
          <w:ilvl w:val="0"/>
          <w:numId w:val="1031"/>
        </w:numPr>
      </w:pPr>
      <w:r>
        <w:t xml:space="preserve">Allocated IPv4 address:</w:t>
      </w:r>
      <w:r>
        <w:t xml:space="preserve"> </w:t>
      </w:r>
      <w:r>
        <w:rPr>
          <w:rStyle w:val="VerbatimChar"/>
        </w:rPr>
        <w:t xml:space="preserve">100.25.173.0</w:t>
      </w:r>
    </w:p>
    <w:p>
      <w:pPr>
        <w:numPr>
          <w:ilvl w:val="0"/>
          <w:numId w:val="1031"/>
        </w:numPr>
      </w:pPr>
      <w:r>
        <w:t xml:space="preserve">Associate Elastic IP address</w:t>
      </w:r>
    </w:p>
    <w:bookmarkEnd w:id="212"/>
    <w:bookmarkEnd w:id="213"/>
    <w:bookmarkStart w:id="218" w:name="ssh-to-server"/>
    <w:p>
      <w:pPr>
        <w:pStyle w:val="Heading3"/>
      </w:pPr>
      <w:r>
        <w:t xml:space="preserve">10.1.2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215" w:name="set-hostname"/>
    <w:p>
      <w:pPr>
        <w:pStyle w:val="Heading4"/>
      </w:pPr>
      <w:r>
        <w:t xml:space="preserve">10.1.2.1 set hostname</w:t>
      </w:r>
    </w:p>
    <w:p>
      <w:pPr>
        <w:pStyle w:val="Compact"/>
        <w:numPr>
          <w:ilvl w:val="0"/>
          <w:numId w:val="1032"/>
        </w:numPr>
      </w:pPr>
      <w:hyperlink r:id="rId214">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215"/>
    <w:bookmarkStart w:id="217" w:name="mount-volume"/>
    <w:p>
      <w:pPr>
        <w:pStyle w:val="Heading4"/>
      </w:pPr>
      <w:r>
        <w:t xml:space="preserve">10.1.2.2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33"/>
        </w:numPr>
      </w:pPr>
      <w:hyperlink r:id="rId216">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217"/>
    <w:bookmarkEnd w:id="218"/>
    <w:bookmarkStart w:id="222" w:name="install-docker"/>
    <w:p>
      <w:pPr>
        <w:pStyle w:val="Heading3"/>
      </w:pPr>
      <w:r>
        <w:t xml:space="preserve">10.1.3 install docker</w:t>
      </w:r>
    </w:p>
    <w:p>
      <w:pPr>
        <w:pStyle w:val="FirstParagraph"/>
      </w:pPr>
      <w:r>
        <w:t xml:space="preserve">Following:</w:t>
      </w:r>
    </w:p>
    <w:p>
      <w:pPr>
        <w:pStyle w:val="Compact"/>
        <w:numPr>
          <w:ilvl w:val="0"/>
          <w:numId w:val="1034"/>
        </w:numPr>
      </w:pPr>
      <w:hyperlink r:id="rId219">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221" w:name="run-docker-compose"/>
    <w:p>
      <w:pPr>
        <w:pStyle w:val="Heading4"/>
      </w:pPr>
      <w:r>
        <w:t xml:space="preserve">10.1.3.1 run docker compose</w:t>
      </w:r>
    </w:p>
    <w:p>
      <w:pPr>
        <w:pStyle w:val="Compact"/>
        <w:numPr>
          <w:ilvl w:val="0"/>
          <w:numId w:val="1035"/>
        </w:numPr>
      </w:pPr>
      <w:r>
        <w:t xml:space="preserve">/Users/bbest/My Drive/private/</w:t>
      </w:r>
      <w:hyperlink r:id="rId220">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221"/>
    <w:bookmarkEnd w:id="222"/>
    <w:bookmarkStart w:id="224" w:name="backup-share-with-snapshots"/>
    <w:p>
      <w:pPr>
        <w:pStyle w:val="Heading3"/>
      </w:pPr>
      <w:r>
        <w:t xml:space="preserve">10.1.4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223">
        <w:r>
          <w:rPr>
            <w:rStyle w:val="Hyperlink"/>
          </w:rPr>
          <w:t xml:space="preserve">Automate snapshot lifecycles - Amazon Elastic Compute Cloud</w:t>
        </w:r>
      </w:hyperlink>
      <w:r>
        <w:t xml:space="preserve">, created two policies:</w:t>
      </w:r>
    </w:p>
    <w:p>
      <w:pPr>
        <w:pStyle w:val="Compact"/>
        <w:numPr>
          <w:ilvl w:val="0"/>
          <w:numId w:val="1036"/>
        </w:numPr>
      </w:pPr>
      <w:r>
        <w:rPr>
          <w:b/>
          <w:bCs/>
        </w:rPr>
        <w:t xml:space="preserve">bkup_msens-share_daily</w:t>
      </w:r>
      <w:r>
        <w:t xml:space="preserve"> </w:t>
      </w:r>
      <w:r>
        <w:t xml:space="preserve">every 24 hrs at 09:00 UTC, max of 7</w:t>
      </w:r>
    </w:p>
    <w:p>
      <w:pPr>
        <w:pStyle w:val="Compact"/>
        <w:numPr>
          <w:ilvl w:val="0"/>
          <w:numId w:val="1036"/>
        </w:numPr>
      </w:pPr>
      <w:r>
        <w:rPr>
          <w:b/>
          <w:bCs/>
        </w:rPr>
        <w:t xml:space="preserve">bkup_msens-share_weekly</w:t>
      </w:r>
      <w:r>
        <w:t xml:space="preserve"> </w:t>
      </w:r>
      <w:r>
        <w:t xml:space="preserve">every Monday 09:00 UTC, max of 8</w:t>
      </w:r>
    </w:p>
    <w:bookmarkEnd w:id="224"/>
    <w:bookmarkEnd w:id="225"/>
    <w:bookmarkStart w:id="226" w:name="docker-compose"/>
    <w:p>
      <w:pPr>
        <w:pStyle w:val="Heading2"/>
      </w:pPr>
      <w:r>
        <w:t xml:space="preserve">10.2 Docker compose</w:t>
      </w:r>
    </w:p>
    <w:p>
      <w:pPr>
        <w:pStyle w:val="FirstParagraph"/>
      </w:pPr>
      <w:r>
        <w:t xml:space="preserve">The Docker compose file is used to define and run multi-container Docker applications. Here is the</w:t>
      </w:r>
      <w:r>
        <w:t xml:space="preserve"> </w:t>
      </w:r>
      <w:hyperlink r:id="rId208">
        <w:r>
          <w:rPr>
            <w:rStyle w:val="VerbatimChar"/>
          </w:rPr>
          <w:t xml:space="preserve">docker-compose.yml</w:t>
        </w:r>
      </w:hyperlink>
      <w:r>
        <w:t xml:space="preserve"> </w:t>
      </w:r>
      <w:r>
        <w:t xml:space="preserve">file for the server pasted for convenience …</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"3.9"</w:t>
      </w:r>
      <w:r>
        <w:br/>
      </w:r>
      <w:r>
        <w:br/>
      </w:r>
      <w:r>
        <w:rPr>
          <w:rStyle w:val="FunctionTok"/>
        </w:rPr>
        <w:t xml:space="preserve">services</w:t>
      </w:r>
      <w:r>
        <w:rPr>
          <w:rStyle w:val="KeywordTok"/>
        </w:rPr>
        <w:t xml:space="preserve">:</w:t>
      </w:r>
      <w:r>
        <w:br/>
      </w:r>
      <w:r>
        <w:rPr>
          <w:rStyle w:val="AttributeTok"/>
        </w:rPr>
        <w:t xml:space="preserve">  </w:t>
      </w:r>
      <w:r>
        <w:rPr>
          <w:rStyle w:val="FunctionTok"/>
        </w:rPr>
        <w:t xml:space="preserve">caddy</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caddy</w:t>
      </w:r>
      <w:r>
        <w:br/>
      </w:r>
      <w:r>
        <w:rPr>
          <w:rStyle w:val="AttributeTok"/>
        </w:rPr>
        <w:t xml:space="preserve">    </w:t>
      </w:r>
      <w:r>
        <w:rPr>
          <w:rStyle w:val="FunctionTok"/>
        </w:rPr>
        <w:t xml:space="preserve">image</w:t>
      </w:r>
      <w:r>
        <w:rPr>
          <w:rStyle w:val="KeywordTok"/>
        </w:rPr>
        <w:t xml:space="preserve">:</w:t>
      </w:r>
      <w:r>
        <w:rPr>
          <w:rStyle w:val="AttributeTok"/>
        </w:rPr>
        <w:t xml:space="preserve"> caddy:latest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80:80</w:t>
      </w:r>
      <w:r>
        <w:br/>
      </w:r>
      <w:r>
        <w:rPr>
          <w:rStyle w:val="AttributeTok"/>
        </w:rPr>
        <w:t xml:space="preserve">      </w:t>
      </w:r>
      <w:r>
        <w:rPr>
          <w:rStyle w:val="KeywordTok"/>
        </w:rPr>
        <w:t xml:space="preserve">-</w:t>
      </w:r>
      <w:r>
        <w:rPr>
          <w:rStyle w:val="AttributeTok"/>
        </w:rPr>
        <w:t xml:space="preserve"> 443:443</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./caddy/Caddyfile:/etc/caddy/Caddyfile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/share/caddy/data:/data</w:t>
      </w:r>
      <w:r>
        <w:br/>
      </w:r>
      <w:r>
        <w:rPr>
          <w:rStyle w:val="AttributeTok"/>
        </w:rPr>
        <w:t xml:space="preserve">      </w:t>
      </w:r>
      <w:r>
        <w:rPr>
          <w:rStyle w:val="KeywordTok"/>
        </w:rPr>
        <w:t xml:space="preserve">-</w:t>
      </w:r>
      <w:r>
        <w:rPr>
          <w:rStyle w:val="AttributeTok"/>
        </w:rPr>
        <w:t xml:space="preserve"> /share/caddy/config:/config</w:t>
      </w:r>
      <w:r>
        <w:br/>
      </w:r>
      <w:r>
        <w:br/>
      </w:r>
      <w:r>
        <w:rPr>
          <w:rStyle w:val="AttributeTok"/>
        </w:rPr>
        <w:t xml:space="preserve">  </w:t>
      </w:r>
      <w:r>
        <w:rPr>
          <w:rStyle w:val="FunctionTok"/>
        </w:rPr>
        <w:t xml:space="preserve">rstudio</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rstudio</w:t>
      </w:r>
      <w:r>
        <w:br/>
      </w:r>
      <w:r>
        <w:rPr>
          <w:rStyle w:val="AttributeTok"/>
        </w:rPr>
        <w:t xml:space="preserve">    </w:t>
      </w:r>
      <w:r>
        <w:rPr>
          <w:rStyle w:val="FunctionTok"/>
        </w:rPr>
        <w:t xml:space="preserve">build</w:t>
      </w:r>
      <w:r>
        <w:rPr>
          <w:rStyle w:val="KeywordTok"/>
        </w:rPr>
        <w:t xml:space="preserve">:</w:t>
      </w:r>
      <w:r>
        <w:rPr>
          <w:rStyle w:val="AttributeTok"/>
        </w:rPr>
        <w:t xml:space="preserve"> ./rstudio</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ROOT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USER</w:t>
      </w:r>
      <w:r>
        <w:rPr>
          <w:rStyle w:val="KeywordTok"/>
        </w:rPr>
        <w:t xml:space="preserve">:</w:t>
      </w:r>
      <w:r>
        <w:rPr>
          <w:rStyle w:val="AttributeTok"/>
        </w:rPr>
        <w:t xml:space="preserve"> admin</w:t>
      </w:r>
      <w:r>
        <w:br/>
      </w:r>
      <w:r>
        <w:rPr>
          <w:rStyle w:val="AttributeTok"/>
        </w:rPr>
        <w:t xml:space="preserve">      </w:t>
      </w:r>
      <w:r>
        <w:rPr>
          <w:rStyle w:val="FunctionTok"/>
        </w:rPr>
        <w:t xml:space="preserve">PASSWORD</w:t>
      </w:r>
      <w:r>
        <w:rPr>
          <w:rStyle w:val="KeywordTok"/>
        </w:rPr>
        <w:t xml:space="preserve">:</w:t>
      </w:r>
      <w:r>
        <w:rPr>
          <w:rStyle w:val="AttributeTok"/>
        </w:rPr>
        <w:t xml:space="preserve"> ${PASSWORD}</w:t>
      </w:r>
      <w:r>
        <w:br/>
      </w:r>
      <w:r>
        <w:rPr>
          <w:rStyle w:val="AttributeTok"/>
        </w:rPr>
        <w:t xml:space="preserve">      </w:t>
      </w:r>
      <w:r>
        <w:rPr>
          <w:rStyle w:val="FunctionTok"/>
        </w:rPr>
        <w:t xml:space="preserve">ADD</w:t>
      </w:r>
      <w:r>
        <w:rPr>
          <w:rStyle w:val="KeywordTok"/>
        </w:rPr>
        <w:t xml:space="preserve">:</w:t>
      </w:r>
      <w:r>
        <w:rPr>
          <w:rStyle w:val="AttributeTok"/>
        </w:rPr>
        <w:t xml:space="preserve"> shiny</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8787:8787</w:t>
      </w:r>
      <w:r>
        <w:rPr>
          <w:rStyle w:val="CommentTok"/>
        </w:rPr>
        <w:t xml:space="preserve">  # rstudio</w:t>
      </w:r>
      <w:r>
        <w:br/>
      </w:r>
      <w:r>
        <w:rPr>
          <w:rStyle w:val="AttributeTok"/>
        </w:rPr>
        <w:t xml:space="preserve">      </w:t>
      </w:r>
      <w:r>
        <w:rPr>
          <w:rStyle w:val="KeywordTok"/>
        </w:rPr>
        <w:t xml:space="preserve">-</w:t>
      </w:r>
      <w:r>
        <w:rPr>
          <w:rStyle w:val="AttributeTok"/>
        </w:rPr>
        <w:t xml:space="preserve"> 3838:3838</w:t>
      </w:r>
      <w:r>
        <w:rPr>
          <w:rStyle w:val="CommentTok"/>
        </w:rPr>
        <w:t xml:space="preserve">  # shiny</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/share/shiny_apps:/srv/shiny-server</w:t>
      </w:r>
      <w:r>
        <w:br/>
      </w:r>
      <w:r>
        <w:br/>
      </w:r>
      <w:r>
        <w:rPr>
          <w:rStyle w:val="AttributeTok"/>
        </w:rPr>
        <w:t xml:space="preserve">  </w:t>
      </w:r>
      <w:r>
        <w:rPr>
          <w:rStyle w:val="FunctionTok"/>
        </w:rPr>
        <w:t xml:space="preserve">plumber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plumber</w:t>
      </w:r>
      <w:r>
        <w:br/>
      </w:r>
      <w:r>
        <w:rPr>
          <w:rStyle w:val="AttributeTok"/>
        </w:rPr>
        <w:t xml:space="preserve">    </w:t>
      </w:r>
      <w:r>
        <w:rPr>
          <w:rStyle w:val="FunctionTok"/>
        </w:rPr>
        <w:t xml:space="preserve">build</w:t>
      </w:r>
      <w:r>
        <w:rPr>
          <w:rStyle w:val="KeywordTok"/>
        </w:rPr>
        <w:t xml:space="preserve">:</w:t>
      </w:r>
      <w:r>
        <w:rPr>
          <w:rStyle w:val="AttributeTok"/>
        </w:rPr>
        <w:t xml:space="preserve"> ./plumber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8888:8888</w:t>
      </w:r>
      <w:r>
        <w:rPr>
          <w:rStyle w:val="CommentTok"/>
        </w:rPr>
        <w:t xml:space="preserve">  # api</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postgis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postgis</w:t>
      </w:r>
      <w:r>
        <w:br/>
      </w:r>
      <w:r>
        <w:rPr>
          <w:rStyle w:val="AttributeTok"/>
        </w:rPr>
        <w:t xml:space="preserve">    </w:t>
      </w:r>
      <w:r>
        <w:rPr>
          <w:rStyle w:val="FunctionTok"/>
        </w:rPr>
        <w:t xml:space="preserve">image</w:t>
      </w:r>
      <w:r>
        <w:rPr>
          <w:rStyle w:val="KeywordTok"/>
        </w:rPr>
        <w:t xml:space="preserve">:</w:t>
      </w:r>
      <w:r>
        <w:rPr>
          <w:rStyle w:val="AttributeTok"/>
        </w:rPr>
        <w:t xml:space="preserve"> postgis/postgis:latest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POSTGRES_DB</w:t>
      </w:r>
      <w:r>
        <w:rPr>
          <w:rStyle w:val="KeywordTok"/>
        </w:rPr>
        <w:t xml:space="preserve">:</w:t>
      </w:r>
      <w:r>
        <w:rPr>
          <w:rStyle w:val="AttributeTok"/>
        </w:rPr>
        <w:t xml:space="preserve"> msens</w:t>
      </w:r>
      <w:r>
        <w:br/>
      </w:r>
      <w:r>
        <w:rPr>
          <w:rStyle w:val="AttributeTok"/>
        </w:rPr>
        <w:t xml:space="preserve">      </w:t>
      </w:r>
      <w:r>
        <w:rPr>
          <w:rStyle w:val="FunctionTok"/>
        </w:rPr>
        <w:t xml:space="preserve">POSTGRES_USER</w:t>
      </w:r>
      <w:r>
        <w:rPr>
          <w:rStyle w:val="KeywordTok"/>
        </w:rPr>
        <w:t xml:space="preserve">:</w:t>
      </w:r>
      <w:r>
        <w:rPr>
          <w:rStyle w:val="AttributeTok"/>
        </w:rPr>
        <w:t xml:space="preserve"> admin</w:t>
      </w:r>
      <w:r>
        <w:br/>
      </w:r>
      <w:r>
        <w:rPr>
          <w:rStyle w:val="AttributeTok"/>
        </w:rPr>
        <w:t xml:space="preserve">      </w:t>
      </w:r>
      <w:r>
        <w:rPr>
          <w:rStyle w:val="FunctionTok"/>
        </w:rPr>
        <w:t xml:space="preserve">POSTGRES_PASSWORD</w:t>
      </w:r>
      <w:r>
        <w:rPr>
          <w:rStyle w:val="KeywordTok"/>
        </w:rPr>
        <w:t xml:space="preserve">:</w:t>
      </w:r>
      <w:r>
        <w:rPr>
          <w:rStyle w:val="AttributeTok"/>
        </w:rPr>
        <w:t xml:space="preserve"> ${PASSWORD}</w:t>
      </w:r>
      <w:r>
        <w:br/>
      </w:r>
      <w:r>
        <w:rPr>
          <w:rStyle w:val="AttributeTok"/>
        </w:rPr>
        <w:t xml:space="preserve">      </w:t>
      </w:r>
      <w:r>
        <w:rPr>
          <w:rStyle w:val="FunctionTok"/>
        </w:rPr>
        <w:t xml:space="preserve">ANON_PASSWORD</w:t>
      </w:r>
      <w:r>
        <w:rPr>
          <w:rStyle w:val="KeywordTok"/>
        </w:rPr>
        <w:t xml:space="preserve">:</w:t>
      </w:r>
      <w:r>
        <w:rPr>
          <w:rStyle w:val="AttributeTok"/>
        </w:rPr>
        <w:t xml:space="preserve"> ${ANON_PASSWORD}</w:t>
      </w:r>
      <w:r>
        <w:br/>
      </w:r>
      <w:r>
        <w:rPr>
          <w:rStyle w:val="AttributeTok"/>
        </w:rPr>
        <w:t xml:space="preserve">      </w:t>
      </w:r>
      <w:r>
        <w:rPr>
          <w:rStyle w:val="FunctionTok"/>
        </w:rPr>
        <w:t xml:space="preserve">PGDATA</w:t>
      </w:r>
      <w:r>
        <w:rPr>
          <w:rStyle w:val="KeywordTok"/>
        </w:rPr>
        <w:t xml:space="preserve">:</w:t>
      </w:r>
      <w:r>
        <w:rPr>
          <w:rStyle w:val="AttributeTok"/>
        </w:rPr>
        <w:t xml:space="preserve"> /share/postgis/data</w:t>
      </w:r>
      <w:r>
        <w:br/>
      </w:r>
      <w:r>
        <w:rPr>
          <w:rStyle w:val="AttributeTok"/>
        </w:rPr>
        <w:t xml:space="preserve">    </w:t>
      </w:r>
      <w:r>
        <w:rPr>
          <w:rStyle w:val="FunctionTok"/>
        </w:rPr>
        <w:t xml:space="preserve">volumes</w:t>
      </w:r>
      <w:r>
        <w:rPr>
          <w:rStyle w:val="KeywordTok"/>
        </w:rPr>
        <w:t xml:space="preserve">:</w:t>
      </w:r>
      <w:r>
        <w:br/>
      </w:r>
      <w:r>
        <w:rPr>
          <w:rStyle w:val="CommentTok"/>
        </w:rPr>
        <w:t xml:space="preserve">      # all files in /docker-entrypoint-initdb.dare automatically executed</w:t>
      </w:r>
      <w:r>
        <w:br/>
      </w:r>
      <w:r>
        <w:rPr>
          <w:rStyle w:val="CommentTok"/>
        </w:rPr>
        <w:t xml:space="preserve">      #  in alphabetical order on container creation</w:t>
      </w:r>
      <w:r>
        <w:br/>
      </w:r>
      <w:r>
        <w:rPr>
          <w:rStyle w:val="AttributeTok"/>
        </w:rPr>
        <w:t xml:space="preserve">      </w:t>
      </w:r>
      <w:r>
        <w:rPr>
          <w:rStyle w:val="KeywordTok"/>
        </w:rPr>
        <w:t xml:space="preserve">-</w:t>
      </w:r>
      <w:r>
        <w:rPr>
          <w:rStyle w:val="AttributeTok"/>
        </w:rPr>
        <w:t xml:space="preserve"> ./postgis/init.sh:/docker-entrypoint-initdb.d/init.sh</w:t>
      </w:r>
      <w:r>
        <w:rPr>
          <w:rStyle w:val="CommentTok"/>
        </w:rPr>
        <w:t xml:space="preserve">  # add user anon</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/share/postgis:/var/lib/postgresql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healthcheck</w:t>
      </w:r>
      <w:r>
        <w:rPr>
          <w:rStyle w:val="KeywordTok"/>
        </w:rPr>
        <w:t xml:space="preserve">:</w:t>
      </w:r>
      <w:r>
        <w:br/>
      </w:r>
      <w:r>
        <w:rPr>
          <w:rStyle w:val="AttributeTok"/>
        </w:rPr>
        <w:t xml:space="preserve">      </w:t>
      </w:r>
      <w:r>
        <w:rPr>
          <w:rStyle w:val="FunctionTok"/>
        </w:rPr>
        <w:t xml:space="preserve">test</w:t>
      </w:r>
      <w:r>
        <w:rPr>
          <w:rStyle w:val="KeywordTok"/>
        </w:rPr>
        <w:t xml:space="preserve">:</w:t>
      </w:r>
      <w:r>
        <w:rPr>
          <w:rStyle w:val="AttributeTok"/>
        </w:rPr>
        <w:t xml:space="preserve"> </w:t>
      </w:r>
      <w:r>
        <w:rPr>
          <w:rStyle w:val="StringTok"/>
        </w:rPr>
        <w:t xml:space="preserve">'exit 0'</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5432:5432</w:t>
      </w:r>
      <w:r>
        <w:br/>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pgadmin</w:t>
      </w:r>
      <w:r>
        <w:br/>
      </w:r>
      <w:r>
        <w:rPr>
          <w:rStyle w:val="AttributeTok"/>
        </w:rPr>
        <w:t xml:space="preserve">    </w:t>
      </w:r>
      <w:r>
        <w:rPr>
          <w:rStyle w:val="FunctionTok"/>
        </w:rPr>
        <w:t xml:space="preserve">image</w:t>
      </w:r>
      <w:r>
        <w:rPr>
          <w:rStyle w:val="KeywordTok"/>
        </w:rPr>
        <w:t xml:space="preserve">:</w:t>
      </w:r>
      <w:r>
        <w:rPr>
          <w:rStyle w:val="AttributeTok"/>
        </w:rPr>
        <w:t xml:space="preserve"> dpage/pgadmin4:8.14</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PGADMIN_DEFAULT_EMAIL</w:t>
      </w:r>
      <w:r>
        <w:rPr>
          <w:rStyle w:val="KeywordTok"/>
        </w:rPr>
        <w:t xml:space="preserve">:</w:t>
      </w:r>
      <w:r>
        <w:rPr>
          <w:rStyle w:val="AttributeTok"/>
        </w:rPr>
        <w:t xml:space="preserve"> ben@ecoquants.com</w:t>
      </w:r>
      <w:r>
        <w:br/>
      </w:r>
      <w:r>
        <w:rPr>
          <w:rStyle w:val="AttributeTok"/>
        </w:rPr>
        <w:t xml:space="preserve">      </w:t>
      </w:r>
      <w:r>
        <w:rPr>
          <w:rStyle w:val="FunctionTok"/>
        </w:rPr>
        <w:t xml:space="preserve">PGADMIN_DEFAULT_PASSWORD</w:t>
      </w:r>
      <w:r>
        <w:rPr>
          <w:rStyle w:val="KeywordTok"/>
        </w:rPr>
        <w:t xml:space="preserve">:</w:t>
      </w:r>
      <w:r>
        <w:rPr>
          <w:rStyle w:val="AttributeTok"/>
        </w:rPr>
        <w:t xml:space="preserve"> ${PASSWORD}</w:t>
      </w:r>
      <w:r>
        <w:br/>
      </w:r>
      <w:r>
        <w:rPr>
          <w:rStyle w:val="AttributeTok"/>
        </w:rPr>
        <w:t xml:space="preserve">      </w:t>
      </w:r>
      <w:r>
        <w:rPr>
          <w:rStyle w:val="FunctionTok"/>
        </w:rPr>
        <w:t xml:space="preserve">PGADMIN_LISTEN_PORT</w:t>
      </w:r>
      <w:r>
        <w:rPr>
          <w:rStyle w:val="KeywordTok"/>
        </w:rPr>
        <w:t xml:space="preserve">:</w:t>
      </w:r>
      <w:r>
        <w:rPr>
          <w:rStyle w:val="AttributeTok"/>
        </w:rPr>
        <w:t xml:space="preserve"> </w:t>
      </w:r>
      <w:r>
        <w:rPr>
          <w:rStyle w:val="DecValTok"/>
        </w:rPr>
        <w:t xml:space="preserve">8088</w:t>
      </w:r>
      <w:r>
        <w:br/>
      </w:r>
      <w:r>
        <w:rPr>
          <w:rStyle w:val="CommentTok"/>
        </w:rPr>
        <w:t xml:space="preserve">      # PGADMIN_CONFIG_CONFIG_DATABASE_URI: "'postgresql://admin:$PASSWORD@postgis:5432/msens'"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8088:8088</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/share/pgadmin:/var/lib/pgadmin</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pgbkups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pgbkups</w:t>
      </w:r>
      <w:r>
        <w:br/>
      </w:r>
      <w:r>
        <w:rPr>
          <w:rStyle w:val="AttributeTok"/>
        </w:rPr>
        <w:t xml:space="preserve">    </w:t>
      </w:r>
      <w:r>
        <w:rPr>
          <w:rStyle w:val="FunctionTok"/>
        </w:rPr>
        <w:t xml:space="preserve">image</w:t>
      </w:r>
      <w:r>
        <w:rPr>
          <w:rStyle w:val="KeywordTok"/>
        </w:rPr>
        <w:t xml:space="preserve">:</w:t>
      </w:r>
      <w:r>
        <w:rPr>
          <w:rStyle w:val="AttributeTok"/>
        </w:rPr>
        <w:t xml:space="preserve"> prodrigestivill/postgres-backup-local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user</w:t>
      </w:r>
      <w:r>
        <w:rPr>
          <w:rStyle w:val="KeywordTok"/>
        </w:rPr>
        <w:t xml:space="preserve">:</w:t>
      </w:r>
      <w:r>
        <w:rPr>
          <w:rStyle w:val="AttributeTok"/>
        </w:rPr>
        <w:t xml:space="preserve"> postgres:postgres</w:t>
      </w:r>
      <w:r>
        <w:rPr>
          <w:rStyle w:val="CommentTok"/>
        </w:rPr>
        <w:t xml:space="preserve"> # Optional: see below</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/share/postgis_backups:/backups</w:t>
      </w:r>
      <w:r>
        <w:br/>
      </w:r>
      <w:r>
        <w:rPr>
          <w:rStyle w:val="CommentTok"/>
        </w:rPr>
        <w:t xml:space="preserve">      # sudo mkdir /share/postgis_backups; sudo chown -R 999:999 /share/postgis_backups</w:t>
      </w:r>
      <w:r>
        <w:br/>
      </w:r>
      <w:r>
        <w:rPr>
          <w:rStyle w:val="AttributeTok"/>
        </w:rPr>
        <w:t xml:space="preserve">    </w:t>
      </w:r>
      <w:r>
        <w:rPr>
          <w:rStyle w:val="FunctionTok"/>
        </w:rPr>
        <w:t xml:space="preserve">links</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POSTGRES_HOST=postgis</w:t>
      </w:r>
      <w:r>
        <w:br/>
      </w:r>
      <w:r>
        <w:rPr>
          <w:rStyle w:val="AttributeTok"/>
        </w:rPr>
        <w:t xml:space="preserve">      </w:t>
      </w:r>
      <w:r>
        <w:rPr>
          <w:rStyle w:val="KeywordTok"/>
        </w:rPr>
        <w:t xml:space="preserve">-</w:t>
      </w:r>
      <w:r>
        <w:rPr>
          <w:rStyle w:val="AttributeTok"/>
        </w:rPr>
        <w:t xml:space="preserve"> POSTGRES_DB=msens</w:t>
      </w:r>
      <w:r>
        <w:br/>
      </w:r>
      <w:r>
        <w:rPr>
          <w:rStyle w:val="AttributeTok"/>
        </w:rPr>
        <w:t xml:space="preserve">      </w:t>
      </w:r>
      <w:r>
        <w:rPr>
          <w:rStyle w:val="KeywordTok"/>
        </w:rPr>
        <w:t xml:space="preserve">-</w:t>
      </w:r>
      <w:r>
        <w:rPr>
          <w:rStyle w:val="AttributeTok"/>
        </w:rPr>
        <w:t xml:space="preserve"> POSTGRES_USER=admin</w:t>
      </w:r>
      <w:r>
        <w:br/>
      </w:r>
      <w:r>
        <w:rPr>
          <w:rStyle w:val="AttributeTok"/>
        </w:rPr>
        <w:t xml:space="preserve">      </w:t>
      </w:r>
      <w:r>
        <w:rPr>
          <w:rStyle w:val="KeywordTok"/>
        </w:rPr>
        <w:t xml:space="preserve">-</w:t>
      </w:r>
      <w:r>
        <w:rPr>
          <w:rStyle w:val="AttributeTok"/>
        </w:rPr>
        <w:t xml:space="preserve"> POSTGRES_PASSWORD=${PASSWORD}</w:t>
      </w:r>
      <w:r>
        <w:br/>
      </w:r>
      <w:r>
        <w:rPr>
          <w:rStyle w:val="AttributeTok"/>
        </w:rPr>
        <w:t xml:space="preserve">      </w:t>
      </w:r>
      <w:r>
        <w:rPr>
          <w:rStyle w:val="KeywordTok"/>
        </w:rPr>
        <w:t xml:space="preserve">-</w:t>
      </w:r>
      <w:r>
        <w:rPr>
          <w:rStyle w:val="AttributeTok"/>
        </w:rPr>
        <w:t xml:space="preserve"> POSTGRES_EXTRA_OPTS=-Z6 --blobs</w:t>
      </w:r>
      <w:r>
        <w:br/>
      </w:r>
      <w:r>
        <w:rPr>
          <w:rStyle w:val="AttributeTok"/>
        </w:rPr>
        <w:t xml:space="preserve">      </w:t>
      </w:r>
      <w:r>
        <w:rPr>
          <w:rStyle w:val="KeywordTok"/>
        </w:rPr>
        <w:t xml:space="preserve">-</w:t>
      </w:r>
      <w:r>
        <w:rPr>
          <w:rStyle w:val="AttributeTok"/>
        </w:rPr>
        <w:t xml:space="preserve"> SCHEDULE=@daily</w:t>
      </w:r>
      <w:r>
        <w:br/>
      </w:r>
      <w:r>
        <w:rPr>
          <w:rStyle w:val="AttributeTok"/>
        </w:rPr>
        <w:t xml:space="preserve">      </w:t>
      </w:r>
      <w:r>
        <w:rPr>
          <w:rStyle w:val="KeywordTok"/>
        </w:rPr>
        <w:t xml:space="preserve">-</w:t>
      </w:r>
      <w:r>
        <w:rPr>
          <w:rStyle w:val="AttributeTok"/>
        </w:rPr>
        <w:t xml:space="preserve"> HEALTHCHECK_PORT=8088</w:t>
      </w:r>
      <w:r>
        <w:br/>
      </w:r>
      <w:r>
        <w:rPr>
          <w:rStyle w:val="AttributeTok"/>
        </w:rPr>
        <w:t xml:space="preserve">      </w:t>
      </w:r>
      <w:r>
        <w:rPr>
          <w:rStyle w:val="KeywordTok"/>
        </w:rPr>
        <w:t xml:space="preserve">-</w:t>
      </w:r>
      <w:r>
        <w:rPr>
          <w:rStyle w:val="AttributeTok"/>
        </w:rPr>
        <w:t xml:space="preserve"> BACKUP_KEEP_DAYS=2</w:t>
      </w:r>
      <w:r>
        <w:br/>
      </w:r>
      <w:r>
        <w:rPr>
          <w:rStyle w:val="AttributeTok"/>
        </w:rPr>
        <w:t xml:space="preserve">      </w:t>
      </w:r>
      <w:r>
        <w:rPr>
          <w:rStyle w:val="KeywordTok"/>
        </w:rPr>
        <w:t xml:space="preserve">-</w:t>
      </w:r>
      <w:r>
        <w:rPr>
          <w:rStyle w:val="AttributeTok"/>
        </w:rPr>
        <w:t xml:space="preserve"> BACKUP_KEEP_WEEKS=2</w:t>
      </w:r>
      <w:r>
        <w:br/>
      </w:r>
      <w:r>
        <w:rPr>
          <w:rStyle w:val="AttributeTok"/>
        </w:rPr>
        <w:t xml:space="preserve">      </w:t>
      </w:r>
      <w:r>
        <w:rPr>
          <w:rStyle w:val="KeywordTok"/>
        </w:rPr>
        <w:t xml:space="preserve">-</w:t>
      </w:r>
      <w:r>
        <w:rPr>
          <w:rStyle w:val="AttributeTok"/>
        </w:rPr>
        <w:t xml:space="preserve"> BACKUP_KEEP_MONTHS=4</w:t>
      </w:r>
      <w:r>
        <w:br/>
      </w:r>
      <w:r>
        <w:br/>
      </w:r>
      <w:r>
        <w:rPr>
          <w:rStyle w:val="AttributeTok"/>
        </w:rPr>
        <w:t xml:space="preserve">  </w:t>
      </w:r>
      <w:r>
        <w:rPr>
          <w:rStyle w:val="FunctionTok"/>
        </w:rPr>
        <w:t xml:space="preserve">tile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DATABASE_URL</w:t>
      </w:r>
      <w:r>
        <w:rPr>
          <w:rStyle w:val="KeywordTok"/>
        </w:rPr>
        <w:t xml:space="preserve">:</w:t>
      </w:r>
      <w:r>
        <w:rPr>
          <w:rStyle w:val="AttributeTok"/>
        </w:rPr>
        <w:t xml:space="preserve"> </w:t>
      </w:r>
      <w:r>
        <w:rPr>
          <w:rStyle w:val="StringTok"/>
        </w:rPr>
        <w:t xml:space="preserve">'postgresql://admin:${PASSWORD}@postgis:5432/msens'</w:t>
      </w:r>
      <w:r>
        <w:br/>
      </w:r>
      <w:r>
        <w:rPr>
          <w:rStyle w:val="AttributeTok"/>
        </w:rPr>
        <w:t xml:space="preserve">    </w:t>
      </w:r>
      <w:r>
        <w:rPr>
          <w:rStyle w:val="FunctionTok"/>
        </w:rPr>
        <w:t xml:space="preserve">image</w:t>
      </w:r>
      <w:r>
        <w:rPr>
          <w:rStyle w:val="KeywordTok"/>
        </w:rPr>
        <w:t xml:space="preserve">:</w:t>
      </w:r>
      <w:r>
        <w:rPr>
          <w:rStyle w:val="AttributeTok"/>
        </w:rPr>
        <w:t xml:space="preserve"> pramsey/pg_tileserv:latest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7800:7800</w:t>
      </w:r>
      <w:r>
        <w:br/>
      </w:r>
      <w:r>
        <w:br/>
      </w:r>
      <w:r>
        <w:rPr>
          <w:rStyle w:val="AttributeTok"/>
        </w:rPr>
        <w:t xml:space="preserve">  </w:t>
      </w:r>
      <w:r>
        <w:rPr>
          <w:rStyle w:val="FunctionTok"/>
        </w:rPr>
        <w:t xml:space="preserve">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6081:6081</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tile</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7800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6081</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"tile"</w:t>
      </w:r>
      <w:r>
        <w:br/>
      </w:r>
      <w:r>
        <w:br/>
      </w:r>
      <w:r>
        <w:rPr>
          <w:rStyle w:val="CommentTok"/>
        </w:rPr>
        <w:t xml:space="preserve">  # rest:</w:t>
      </w:r>
      <w:r>
        <w:br/>
      </w:r>
      <w:r>
        <w:rPr>
          <w:rStyle w:val="CommentTok"/>
        </w:rPr>
        <w:t xml:space="preserve">  #   container_name: rest</w:t>
      </w:r>
      <w:r>
        <w:br/>
      </w:r>
      <w:r>
        <w:rPr>
          <w:rStyle w:val="CommentTok"/>
        </w:rPr>
        <w:t xml:space="preserve">  #   environment:</w:t>
      </w:r>
      <w:r>
        <w:br/>
      </w:r>
      <w:r>
        <w:rPr>
          <w:rStyle w:val="CommentTok"/>
        </w:rPr>
        <w:t xml:space="preserve">  #     PGRST_DB_URI: 'postgresql://anon:${ANON_PASSWORD}@postgis:5432/msens'</w:t>
      </w:r>
      <w:r>
        <w:br/>
      </w:r>
      <w:r>
        <w:rPr>
          <w:rStyle w:val="CommentTok"/>
        </w:rPr>
        <w:t xml:space="preserve">  #     PGRST_OPENAPI_SERVER_PROXY_URI: http://127.0.0.1:3000</w:t>
      </w:r>
      <w:r>
        <w:br/>
      </w:r>
      <w:r>
        <w:rPr>
          <w:rStyle w:val="CommentTok"/>
        </w:rPr>
        <w:t xml:space="preserve">  #     PGRST_DB_ANON_ROLE: anon  # db-anon-role</w:t>
      </w:r>
      <w:r>
        <w:br/>
      </w:r>
      <w:r>
        <w:rPr>
          <w:rStyle w:val="CommentTok"/>
        </w:rPr>
        <w:t xml:space="preserve">  #   image: postgrest/postgrest</w:t>
      </w:r>
      <w:r>
        <w:br/>
      </w:r>
      <w:r>
        <w:rPr>
          <w:rStyle w:val="CommentTok"/>
        </w:rPr>
        <w:t xml:space="preserve">  #   depends_on:</w:t>
      </w:r>
      <w:r>
        <w:br/>
      </w:r>
      <w:r>
        <w:rPr>
          <w:rStyle w:val="CommentTok"/>
        </w:rPr>
        <w:t xml:space="preserve">  #     - postgis</w:t>
      </w:r>
      <w:r>
        <w:br/>
      </w:r>
      <w:r>
        <w:rPr>
          <w:rStyle w:val="CommentTok"/>
        </w:rPr>
        <w:t xml:space="preserve">  #   ports:</w:t>
      </w:r>
      <w:r>
        <w:br/>
      </w:r>
      <w:r>
        <w:rPr>
          <w:rStyle w:val="CommentTok"/>
        </w:rPr>
        <w:t xml:space="preserve">  #     - "3000:3000"</w:t>
      </w:r>
      <w:r>
        <w:br/>
      </w:r>
      <w:r>
        <w:br/>
      </w:r>
      <w:r>
        <w:rPr>
          <w:rStyle w:val="CommentTok"/>
        </w:rPr>
        <w:t xml:space="preserve">  # swagger:</w:t>
      </w:r>
      <w:r>
        <w:br/>
      </w:r>
      <w:r>
        <w:rPr>
          <w:rStyle w:val="CommentTok"/>
        </w:rPr>
        <w:t xml:space="preserve">  #   container_name: swagger</w:t>
      </w:r>
      <w:r>
        <w:br/>
      </w:r>
      <w:r>
        <w:rPr>
          <w:rStyle w:val="CommentTok"/>
        </w:rPr>
        <w:t xml:space="preserve">  #   image: swaggerapi/swagger-ui</w:t>
      </w:r>
      <w:r>
        <w:br/>
      </w:r>
      <w:r>
        <w:rPr>
          <w:rStyle w:val="CommentTok"/>
        </w:rPr>
        <w:t xml:space="preserve">  #   depends_on:</w:t>
      </w:r>
      <w:r>
        <w:br/>
      </w:r>
      <w:r>
        <w:rPr>
          <w:rStyle w:val="CommentTok"/>
        </w:rPr>
        <w:t xml:space="preserve">  #     - rest</w:t>
      </w:r>
      <w:r>
        <w:br/>
      </w:r>
      <w:r>
        <w:rPr>
          <w:rStyle w:val="CommentTok"/>
        </w:rPr>
        <w:t xml:space="preserve">  #   ports:</w:t>
      </w:r>
      <w:r>
        <w:br/>
      </w:r>
      <w:r>
        <w:rPr>
          <w:rStyle w:val="CommentTok"/>
        </w:rPr>
        <w:t xml:space="preserve">  #     - "8080:8080"</w:t>
      </w:r>
      <w:r>
        <w:br/>
      </w:r>
      <w:r>
        <w:rPr>
          <w:rStyle w:val="CommentTok"/>
        </w:rPr>
        <w:t xml:space="preserve">  #   expose:</w:t>
      </w:r>
      <w:r>
        <w:br/>
      </w:r>
      <w:r>
        <w:rPr>
          <w:rStyle w:val="CommentTok"/>
        </w:rPr>
        <w:t xml:space="preserve">  #     - "8080"</w:t>
      </w:r>
      <w:r>
        <w:br/>
      </w:r>
      <w:r>
        <w:rPr>
          <w:rStyle w:val="CommentTok"/>
        </w:rPr>
        <w:t xml:space="preserve">  #   environment:</w:t>
      </w:r>
      <w:r>
        <w:br/>
      </w:r>
      <w:r>
        <w:rPr>
          <w:rStyle w:val="CommentTok"/>
        </w:rPr>
        <w:t xml:space="preserve">  #     API_URL: https://rest.MarineSensitivity.org/</w:t>
      </w:r>
      <w:r>
        <w:br/>
      </w:r>
      <w:r>
        <w:br/>
      </w:r>
      <w:r>
        <w:rPr>
          <w:rStyle w:val="AttributeTok"/>
        </w:rPr>
        <w:t xml:space="preserve">  </w:t>
      </w:r>
      <w:r>
        <w:rPr>
          <w:rStyle w:val="FunctionTok"/>
        </w:rPr>
        <w:t xml:space="preserve">titiler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titiler</w:t>
      </w:r>
      <w:r>
        <w:br/>
      </w:r>
      <w:r>
        <w:rPr>
          <w:rStyle w:val="AttributeTok"/>
        </w:rPr>
        <w:t xml:space="preserve">    </w:t>
      </w:r>
      <w:r>
        <w:rPr>
          <w:rStyle w:val="FunctionTok"/>
        </w:rPr>
        <w:t xml:space="preserve">image</w:t>
      </w:r>
      <w:r>
        <w:rPr>
          <w:rStyle w:val="KeywordTok"/>
        </w:rPr>
        <w:t xml:space="preserve">:</w:t>
      </w:r>
      <w:r>
        <w:rPr>
          <w:rStyle w:val="AttributeTok"/>
        </w:rPr>
        <w:t xml:space="preserve"> ghcr.io/developmentseed/titiler:latest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8000</w:t>
      </w:r>
      <w:r>
        <w:br/>
      </w:r>
      <w:r>
        <w:rPr>
          <w:rStyle w:val="CommentTok"/>
        </w:rPr>
        <w:t xml:space="preserve">      # WORKERS_PER_CORE: 1</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"8000:8000"</w:t>
      </w:r>
      <w:r>
        <w:br/>
      </w:r>
      <w:r>
        <w:br/>
      </w:r>
      <w:r>
        <w:rPr>
          <w:rStyle w:val="AttributeTok"/>
        </w:rPr>
        <w:t xml:space="preserve">  </w:t>
      </w:r>
      <w:r>
        <w:rPr>
          <w:rStyle w:val="FunctionTok"/>
        </w:rPr>
        <w:t xml:space="preserve">titilecache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6082:6082</w:t>
      </w:r>
      <w:r>
        <w:rPr>
          <w:rStyle w:val="CommentTok"/>
        </w:rPr>
        <w:t xml:space="preserve"> # which ports?</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titiler</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8000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6082</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"titiler"</w:t>
      </w:r>
    </w:p>
    <w:bookmarkEnd w:id="226"/>
    <w:bookmarkStart w:id="229" w:name="dns"/>
    <w:p>
      <w:pPr>
        <w:pStyle w:val="Heading2"/>
      </w:pPr>
      <w:r>
        <w:t xml:space="preserve">10.3 DNS</w:t>
      </w:r>
    </w:p>
    <w:p>
      <w:pPr>
        <w:pStyle w:val="FirstParagraph"/>
      </w:pPr>
      <w:r>
        <w:t xml:space="preserve">The domain name server (DNS) records are managed by</w:t>
      </w:r>
      <w:r>
        <w:t xml:space="preserve"> </w:t>
      </w:r>
      <w:hyperlink r:id="rId227">
        <w:r>
          <w:rPr>
            <w:rStyle w:val="Hyperlink"/>
          </w:rPr>
          <w:t xml:space="preserve">SquareSpace</w:t>
        </w:r>
      </w:hyperlink>
      <w:r>
        <w:t xml:space="preserve">. The subdomains point to the server on Amazon at</w:t>
      </w:r>
      <w:r>
        <w:t xml:space="preserve"> </w:t>
      </w:r>
      <w:r>
        <w:rPr>
          <w:rStyle w:val="VerbatimChar"/>
        </w:rPr>
        <w:t xml:space="preserve">100.25.173.0</w:t>
      </w:r>
      <w:r>
        <w:t xml:space="preserve">, whereas the main website is hosted by Github servers, per</w:t>
      </w:r>
      <w:r>
        <w:t xml:space="preserve"> </w:t>
      </w:r>
      <w:hyperlink r:id="rId228">
        <w:r>
          <w:rPr>
            <w:rStyle w:val="Hyperlink"/>
          </w:rPr>
          <w:t xml:space="preserve">Managing a custom domain for your GitHub Pages site - GitHub Docs</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Host</w:t>
            </w:r>
          </w:p>
        </w:tc>
        <w:tc>
          <w:tcPr/>
          <w:p>
            <w:pPr>
              <w:pStyle w:val="Compact"/>
            </w:pPr>
            <w:r>
              <w:t xml:space="preserve">Type</w:t>
            </w:r>
          </w:p>
        </w:tc>
        <w:tc>
          <w:tcPr/>
          <w:p>
            <w:pPr>
              <w:pStyle w:val="Compact"/>
            </w:pPr>
            <w:r>
              <w:t xml:space="preserve">Data</w:t>
            </w:r>
          </w:p>
        </w:tc>
      </w:tr>
      <w:tr>
        <w:tc>
          <w:tcPr/>
          <w:p>
            <w:pPr>
              <w:pStyle w:val="Compact"/>
            </w:pPr>
            <w:r>
              <w:t xml:space="preserve">@</w:t>
            </w:r>
          </w:p>
        </w:tc>
        <w:tc>
          <w:tcPr/>
          <w:p>
            <w:pPr>
              <w:pStyle w:val="Compact"/>
            </w:pPr>
            <w:r>
              <w:t xml:space="preserve">A</w:t>
            </w:r>
          </w:p>
        </w:tc>
        <w:tc>
          <w:tcPr/>
          <w:p>
            <w:pPr>
              <w:pStyle w:val="Compact"/>
            </w:pPr>
            <w:r>
              <w:t xml:space="preserve">185.199.111.153</w:t>
            </w:r>
          </w:p>
        </w:tc>
      </w:tr>
      <w:tr>
        <w:tc>
          <w:tcPr/>
          <w:p>
            <w:pPr>
              <w:pStyle w:val="Compact"/>
            </w:pPr>
            <w:r>
              <w:t xml:space="preserve">@</w:t>
            </w:r>
          </w:p>
        </w:tc>
        <w:tc>
          <w:tcPr/>
          <w:p>
            <w:pPr>
              <w:pStyle w:val="Compact"/>
            </w:pPr>
            <w:r>
              <w:t xml:space="preserve">A</w:t>
            </w:r>
          </w:p>
        </w:tc>
        <w:tc>
          <w:tcPr/>
          <w:p>
            <w:pPr>
              <w:pStyle w:val="Compact"/>
            </w:pPr>
            <w:r>
              <w:t xml:space="preserve">185.199.110.153</w:t>
            </w:r>
          </w:p>
        </w:tc>
      </w:tr>
      <w:tr>
        <w:tc>
          <w:tcPr/>
          <w:p>
            <w:pPr>
              <w:pStyle w:val="Compact"/>
            </w:pPr>
            <w:r>
              <w:t xml:space="preserve">@</w:t>
            </w:r>
          </w:p>
        </w:tc>
        <w:tc>
          <w:tcPr/>
          <w:p>
            <w:pPr>
              <w:pStyle w:val="Compact"/>
            </w:pPr>
            <w:r>
              <w:t xml:space="preserve">A</w:t>
            </w:r>
          </w:p>
        </w:tc>
        <w:tc>
          <w:tcPr/>
          <w:p>
            <w:pPr>
              <w:pStyle w:val="Compact"/>
            </w:pPr>
            <w:r>
              <w:t xml:space="preserve">185.199.109.153</w:t>
            </w:r>
          </w:p>
        </w:tc>
      </w:tr>
      <w:tr>
        <w:tc>
          <w:tcPr/>
          <w:p>
            <w:pPr>
              <w:pStyle w:val="Compact"/>
            </w:pPr>
            <w:r>
              <w:t xml:space="preserve">@</w:t>
            </w:r>
          </w:p>
        </w:tc>
        <w:tc>
          <w:tcPr/>
          <w:p>
            <w:pPr>
              <w:pStyle w:val="Compact"/>
            </w:pPr>
            <w:r>
              <w:t xml:space="preserve">A</w:t>
            </w:r>
          </w:p>
        </w:tc>
        <w:tc>
          <w:tcPr/>
          <w:p>
            <w:pPr>
              <w:pStyle w:val="Compact"/>
            </w:pPr>
            <w:r>
              <w:t xml:space="preserve">185.199.108.153</w:t>
            </w:r>
          </w:p>
        </w:tc>
      </w:tr>
      <w:tr>
        <w:tc>
          <w:tcPr/>
          <w:p>
            <w:pPr>
              <w:pStyle w:val="Compact"/>
            </w:pPr>
            <w:r>
              <w:t xml:space="preserve">api</w:t>
            </w:r>
          </w:p>
        </w:tc>
        <w:tc>
          <w:tcPr/>
          <w:p>
            <w:pPr>
              <w:pStyle w:val="Compact"/>
            </w:pPr>
            <w:r>
              <w:t xml:space="preserve">A</w:t>
            </w:r>
          </w:p>
        </w:tc>
        <w:tc>
          <w:tcPr/>
          <w:p>
            <w:pPr>
              <w:pStyle w:val="Compact"/>
            </w:pPr>
            <w:r>
              <w:t xml:space="preserve">100.25.173.0</w:t>
            </w:r>
          </w:p>
        </w:tc>
      </w:tr>
      <w:tr>
        <w:tc>
          <w:tcPr/>
          <w:p>
            <w:pPr>
              <w:pStyle w:val="Compact"/>
            </w:pPr>
            <w:r>
              <w:t xml:space="preserve">file</w:t>
            </w:r>
          </w:p>
        </w:tc>
        <w:tc>
          <w:tcPr/>
          <w:p>
            <w:pPr>
              <w:pStyle w:val="Compact"/>
            </w:pPr>
            <w:r>
              <w:t xml:space="preserve">A</w:t>
            </w:r>
          </w:p>
        </w:tc>
        <w:tc>
          <w:tcPr/>
          <w:p>
            <w:pPr>
              <w:pStyle w:val="Compact"/>
            </w:pPr>
            <w:r>
              <w:t xml:space="preserve">100.25.173.0</w:t>
            </w:r>
          </w:p>
        </w:tc>
      </w:tr>
      <w:tr>
        <w:tc>
          <w:tcPr/>
          <w:p>
            <w:pPr>
              <w:pStyle w:val="Compact"/>
            </w:pPr>
            <w:r>
              <w:t xml:space="preserve">msens1</w:t>
            </w:r>
          </w:p>
        </w:tc>
        <w:tc>
          <w:tcPr/>
          <w:p>
            <w:pPr>
              <w:pStyle w:val="Compact"/>
            </w:pPr>
            <w:r>
              <w:t xml:space="preserve">A</w:t>
            </w:r>
          </w:p>
        </w:tc>
        <w:tc>
          <w:tcPr/>
          <w:p>
            <w:pPr>
              <w:pStyle w:val="Compact"/>
            </w:pPr>
            <w:r>
              <w:t xml:space="preserve">100.25.173.0</w:t>
            </w:r>
          </w:p>
        </w:tc>
      </w:tr>
      <w:tr>
        <w:tc>
          <w:tcPr/>
          <w:p>
            <w:pPr>
              <w:pStyle w:val="Compact"/>
            </w:pPr>
            <w:r>
              <w:t xml:space="preserve">pgadmin</w:t>
            </w:r>
          </w:p>
        </w:tc>
        <w:tc>
          <w:tcPr/>
          <w:p>
            <w:pPr>
              <w:pStyle w:val="Compact"/>
            </w:pPr>
            <w:r>
              <w:t xml:space="preserve">A</w:t>
            </w:r>
          </w:p>
        </w:tc>
        <w:tc>
          <w:tcPr/>
          <w:p>
            <w:pPr>
              <w:pStyle w:val="Compact"/>
            </w:pPr>
            <w:r>
              <w:t xml:space="preserve">100.25.173.0</w:t>
            </w:r>
          </w:p>
        </w:tc>
      </w:tr>
      <w:tr>
        <w:tc>
          <w:tcPr/>
          <w:p>
            <w:pPr>
              <w:pStyle w:val="Compact"/>
            </w:pPr>
            <w:r>
              <w:t xml:space="preserve">rest</w:t>
            </w:r>
          </w:p>
        </w:tc>
        <w:tc>
          <w:tcPr/>
          <w:p>
            <w:pPr>
              <w:pStyle w:val="Compact"/>
            </w:pPr>
            <w:r>
              <w:t xml:space="preserve">A</w:t>
            </w:r>
          </w:p>
        </w:tc>
        <w:tc>
          <w:tcPr/>
          <w:p>
            <w:pPr>
              <w:pStyle w:val="Compact"/>
            </w:pPr>
            <w:r>
              <w:t xml:space="preserve">100.25.173.0</w:t>
            </w:r>
          </w:p>
        </w:tc>
      </w:tr>
      <w:tr>
        <w:tc>
          <w:tcPr/>
          <w:p>
            <w:pPr>
              <w:pStyle w:val="Compact"/>
            </w:pPr>
            <w:r>
              <w:t xml:space="preserve">rstudio</w:t>
            </w:r>
          </w:p>
        </w:tc>
        <w:tc>
          <w:tcPr/>
          <w:p>
            <w:pPr>
              <w:pStyle w:val="Compact"/>
            </w:pPr>
            <w:r>
              <w:t xml:space="preserve">A</w:t>
            </w:r>
          </w:p>
        </w:tc>
        <w:tc>
          <w:tcPr/>
          <w:p>
            <w:pPr>
              <w:pStyle w:val="Compact"/>
            </w:pPr>
            <w:r>
              <w:t xml:space="preserve">100.25.173.0</w:t>
            </w:r>
          </w:p>
        </w:tc>
      </w:tr>
      <w:tr>
        <w:tc>
          <w:tcPr/>
          <w:p>
            <w:pPr>
              <w:pStyle w:val="Compact"/>
            </w:pPr>
            <w:r>
              <w:t xml:space="preserve">shiny</w:t>
            </w:r>
          </w:p>
        </w:tc>
        <w:tc>
          <w:tcPr/>
          <w:p>
            <w:pPr>
              <w:pStyle w:val="Compact"/>
            </w:pPr>
            <w:r>
              <w:t xml:space="preserve">A</w:t>
            </w:r>
          </w:p>
        </w:tc>
        <w:tc>
          <w:tcPr/>
          <w:p>
            <w:pPr>
              <w:pStyle w:val="Compact"/>
            </w:pPr>
            <w:r>
              <w:t xml:space="preserve">100.25.173.0</w:t>
            </w:r>
          </w:p>
        </w:tc>
      </w:tr>
      <w:tr>
        <w:tc>
          <w:tcPr/>
          <w:p>
            <w:pPr>
              <w:pStyle w:val="Compact"/>
            </w:pPr>
            <w:r>
              <w:t xml:space="preserve">swagger</w:t>
            </w:r>
          </w:p>
        </w:tc>
        <w:tc>
          <w:tcPr/>
          <w:p>
            <w:pPr>
              <w:pStyle w:val="Compact"/>
            </w:pPr>
            <w:r>
              <w:t xml:space="preserve">A</w:t>
            </w:r>
          </w:p>
        </w:tc>
        <w:tc>
          <w:tcPr/>
          <w:p>
            <w:pPr>
              <w:pStyle w:val="Compact"/>
            </w:pPr>
            <w:r>
              <w:t xml:space="preserve">100.25.173.0</w:t>
            </w:r>
          </w:p>
        </w:tc>
      </w:tr>
      <w:tr>
        <w:tc>
          <w:tcPr/>
          <w:p>
            <w:pPr>
              <w:pStyle w:val="Compact"/>
            </w:pPr>
            <w:r>
              <w:t xml:space="preserve">tile</w:t>
            </w:r>
          </w:p>
        </w:tc>
        <w:tc>
          <w:tcPr/>
          <w:p>
            <w:pPr>
              <w:pStyle w:val="Compact"/>
            </w:pPr>
            <w:r>
              <w:t xml:space="preserve">A</w:t>
            </w:r>
          </w:p>
        </w:tc>
        <w:tc>
          <w:tcPr/>
          <w:p>
            <w:pPr>
              <w:pStyle w:val="Compact"/>
            </w:pPr>
            <w:r>
              <w:t xml:space="preserve">100.25.173.0</w:t>
            </w:r>
          </w:p>
        </w:tc>
      </w:tr>
      <w:tr>
        <w:tc>
          <w:tcPr/>
          <w:p>
            <w:pPr>
              <w:pStyle w:val="Compact"/>
            </w:pPr>
            <w:r>
              <w:t xml:space="preserve">tilecache</w:t>
            </w:r>
          </w:p>
        </w:tc>
        <w:tc>
          <w:tcPr/>
          <w:p>
            <w:pPr>
              <w:pStyle w:val="Compact"/>
            </w:pPr>
            <w:r>
              <w:t xml:space="preserve">A</w:t>
            </w:r>
          </w:p>
        </w:tc>
        <w:tc>
          <w:tcPr/>
          <w:p>
            <w:pPr>
              <w:pStyle w:val="Compact"/>
            </w:pPr>
            <w:r>
              <w:t xml:space="preserve">100.25.173.0</w:t>
            </w:r>
          </w:p>
        </w:tc>
      </w:tr>
      <w:tr>
        <w:tc>
          <w:tcPr/>
          <w:p>
            <w:pPr>
              <w:pStyle w:val="Compact"/>
            </w:pPr>
            <w:r>
              <w:t xml:space="preserve">titiler</w:t>
            </w:r>
          </w:p>
        </w:tc>
        <w:tc>
          <w:tcPr/>
          <w:p>
            <w:pPr>
              <w:pStyle w:val="Compact"/>
            </w:pPr>
            <w:r>
              <w:t xml:space="preserve">A</w:t>
            </w:r>
          </w:p>
        </w:tc>
        <w:tc>
          <w:tcPr/>
          <w:p>
            <w:pPr>
              <w:pStyle w:val="Compact"/>
            </w:pPr>
            <w:r>
              <w:t xml:space="preserve">100.25.173.0</w:t>
            </w:r>
          </w:p>
        </w:tc>
      </w:tr>
      <w:tr>
        <w:tc>
          <w:tcPr/>
          <w:p>
            <w:pPr>
              <w:pStyle w:val="Compact"/>
            </w:pPr>
            <w:r>
              <w:t xml:space="preserve">www</w:t>
            </w:r>
          </w:p>
        </w:tc>
        <w:tc>
          <w:tcPr/>
          <w:p>
            <w:pPr>
              <w:pStyle w:val="Compact"/>
            </w:pPr>
            <w:r>
              <w:t xml:space="preserve">CNAME</w:t>
            </w:r>
          </w:p>
        </w:tc>
        <w:tc>
          <w:tcPr/>
          <w:p>
            <w:pPr>
              <w:pStyle w:val="Compact"/>
            </w:pPr>
            <w:r>
              <w:t xml:space="preserve">marinesensitivity.org</w:t>
            </w:r>
          </w:p>
        </w:tc>
      </w:tr>
    </w:tbl>
    <w:bookmarkEnd w:id="229"/>
    <w:bookmarkStart w:id="231" w:name="caddyfile"/>
    <w:p>
      <w:pPr>
        <w:pStyle w:val="Heading2"/>
      </w:pPr>
      <w:r>
        <w:t xml:space="preserve">10.4 Caddyfile</w:t>
      </w:r>
    </w:p>
    <w:p>
      <w:pPr>
        <w:pStyle w:val="FirstParagraph"/>
      </w:pPr>
      <w:r>
        <w:t xml:space="preserve">The Caddyfile parameterizes the reverse proxying between the external subdomains and the Docker’s internal ports. Here is the</w:t>
      </w:r>
      <w:r>
        <w:t xml:space="preserve"> </w:t>
      </w:r>
      <w:hyperlink r:id="rId230">
        <w:r>
          <w:rPr>
            <w:rStyle w:val="VerbatimChar"/>
          </w:rPr>
          <w:t xml:space="preserve">Caddyfile</w:t>
        </w:r>
      </w:hyperlink>
      <w:r>
        <w:t xml:space="preserve"> </w:t>
      </w:r>
      <w:r>
        <w:t xml:space="preserve">pasted for convenience …</w:t>
      </w:r>
    </w:p>
    <w:p>
      <w:pPr>
        <w:pStyle w:val="SourceCode"/>
      </w:pPr>
      <w:r>
        <w:rPr>
          <w:rStyle w:val="VerbatimChar"/>
        </w:rPr>
        <w:t xml:space="preserve">(cors) {</w:t>
      </w:r>
      <w:r>
        <w:br/>
      </w:r>
      <w:r>
        <w:rPr>
          <w:rStyle w:val="VerbatimChar"/>
        </w:rPr>
        <w:t xml:space="preserve">    @origin header Origin *</w:t>
      </w:r>
      <w:r>
        <w:br/>
      </w:r>
      <w:r>
        <w:rPr>
          <w:rStyle w:val="VerbatimChar"/>
        </w:rPr>
        <w:t xml:space="preserve">    header @origin {</w:t>
      </w:r>
      <w:r>
        <w:br/>
      </w:r>
      <w:r>
        <w:rPr>
          <w:rStyle w:val="VerbatimChar"/>
        </w:rPr>
        <w:t xml:space="preserve">        Access-Control-Allow-Origin "*"</w:t>
      </w:r>
      <w:r>
        <w:br/>
      </w:r>
      <w:r>
        <w:rPr>
          <w:rStyle w:val="VerbatimChar"/>
        </w:rPr>
        <w:t xml:space="preserve">        Access-Control-Request-Method GET</w:t>
      </w:r>
      <w:r>
        <w:br/>
      </w:r>
      <w:r>
        <w:rPr>
          <w:rStyle w:val="VerbatimChar"/>
        </w:rPr>
        <w:t xml:space="preserve">    }</w:t>
      </w:r>
      <w:r>
        <w:br/>
      </w:r>
      <w:r>
        <w:rPr>
          <w:rStyle w:val="VerbatimChar"/>
        </w:rPr>
        <w:t xml:space="preserve">}</w:t>
      </w:r>
      <w:r>
        <w:br/>
      </w:r>
      <w:r>
        <w:br/>
      </w:r>
      <w:r>
        <w:rPr>
          <w:rStyle w:val="VerbatimChar"/>
        </w:rPr>
        <w:t xml:space="preserve">api.marinesensitivity.org {</w:t>
      </w:r>
      <w:r>
        <w:br/>
      </w:r>
      <w:r>
        <w:rPr>
          <w:rStyle w:val="VerbatimChar"/>
        </w:rPr>
        <w:t xml:space="preserve">  reverse_proxy plumber:8888</w:t>
      </w:r>
      <w:r>
        <w:br/>
      </w:r>
      <w:r>
        <w:rPr>
          <w:rStyle w:val="VerbatimChar"/>
        </w:rPr>
        <w:t xml:space="preserve">}</w:t>
      </w:r>
      <w:r>
        <w:br/>
      </w:r>
      <w:r>
        <w:br/>
      </w:r>
      <w:r>
        <w:rPr>
          <w:rStyle w:val="VerbatimChar"/>
        </w:rPr>
        <w:t xml:space="preserve">file.marinesensitivity.org {</w:t>
      </w:r>
      <w:r>
        <w:br/>
      </w:r>
      <w:r>
        <w:rPr>
          <w:rStyle w:val="VerbatimChar"/>
        </w:rPr>
        <w:t xml:space="preserve">  import cors</w:t>
      </w:r>
      <w:r>
        <w:br/>
      </w:r>
      <w:r>
        <w:rPr>
          <w:rStyle w:val="VerbatimChar"/>
        </w:rPr>
        <w:t xml:space="preserve">  root * /share/public</w:t>
      </w:r>
      <w:r>
        <w:br/>
      </w:r>
      <w:r>
        <w:rPr>
          <w:rStyle w:val="VerbatimChar"/>
        </w:rPr>
        <w:t xml:space="preserve">  file_server browse {</w:t>
      </w:r>
      <w:r>
        <w:br/>
      </w:r>
      <w:r>
        <w:rPr>
          <w:rStyle w:val="VerbatimChar"/>
        </w:rPr>
        <w:t xml:space="preserve">    # serve *.zst, *.br or *.gz if file exists and client supports precompressed files</w:t>
      </w:r>
      <w:r>
        <w:br/>
      </w:r>
      <w:r>
        <w:rPr>
          <w:rStyle w:val="VerbatimChar"/>
        </w:rPr>
        <w:t xml:space="preserve">    precompressed zstd br gzip</w:t>
      </w:r>
      <w:r>
        <w:br/>
      </w:r>
      <w:r>
        <w:rPr>
          <w:rStyle w:val="VerbatimChar"/>
        </w:rPr>
        <w:t xml:space="preserve">  }</w:t>
      </w:r>
      <w:r>
        <w:br/>
      </w:r>
      <w:r>
        <w:rPr>
          <w:rStyle w:val="VerbatimChar"/>
        </w:rPr>
        <w:t xml:space="preserve">}</w:t>
      </w:r>
      <w:r>
        <w:br/>
      </w:r>
      <w:r>
        <w:br/>
      </w:r>
      <w:r>
        <w:rPr>
          <w:rStyle w:val="VerbatimChar"/>
        </w:rPr>
        <w:t xml:space="preserve">pgadmin.marinesensitivity.org {</w:t>
      </w:r>
      <w:r>
        <w:br/>
      </w:r>
      <w:r>
        <w:rPr>
          <w:rStyle w:val="VerbatimChar"/>
        </w:rPr>
        <w:t xml:space="preserve">  reverse_proxy pgadmin:8088</w:t>
      </w:r>
      <w:r>
        <w:br/>
      </w:r>
      <w:r>
        <w:rPr>
          <w:rStyle w:val="VerbatimChar"/>
        </w:rPr>
        <w:t xml:space="preserve">}</w:t>
      </w:r>
      <w:r>
        <w:br/>
      </w:r>
      <w:r>
        <w:br/>
      </w:r>
      <w:r>
        <w:rPr>
          <w:rStyle w:val="VerbatimChar"/>
        </w:rPr>
        <w:t xml:space="preserve"># rest.marinesensitivity.org {</w:t>
      </w:r>
      <w:r>
        <w:br/>
      </w:r>
      <w:r>
        <w:rPr>
          <w:rStyle w:val="VerbatimChar"/>
        </w:rPr>
        <w:t xml:space="preserve">#   reverse_proxy rest:3000</w:t>
      </w:r>
      <w:r>
        <w:br/>
      </w:r>
      <w:r>
        <w:rPr>
          <w:rStyle w:val="VerbatimChar"/>
        </w:rPr>
        <w:t xml:space="preserve"># }</w:t>
      </w:r>
      <w:r>
        <w:br/>
      </w:r>
      <w:r>
        <w:br/>
      </w:r>
      <w:r>
        <w:rPr>
          <w:rStyle w:val="VerbatimChar"/>
        </w:rPr>
        <w:t xml:space="preserve">rstudio.marinesensitivity.org {</w:t>
      </w:r>
      <w:r>
        <w:br/>
      </w:r>
      <w:r>
        <w:rPr>
          <w:rStyle w:val="VerbatimChar"/>
        </w:rPr>
        <w:t xml:space="preserve">  reverse_proxy rstudio:8787</w:t>
      </w:r>
      <w:r>
        <w:br/>
      </w:r>
      <w:r>
        <w:rPr>
          <w:rStyle w:val="VerbatimChar"/>
        </w:rPr>
        <w:t xml:space="preserve">}</w:t>
      </w:r>
      <w:r>
        <w:br/>
      </w:r>
      <w:r>
        <w:br/>
      </w:r>
      <w:r>
        <w:rPr>
          <w:rStyle w:val="VerbatimChar"/>
        </w:rPr>
        <w:t xml:space="preserve">shiny.marinesensitivity.org {</w:t>
      </w:r>
      <w:r>
        <w:br/>
      </w:r>
      <w:r>
        <w:rPr>
          <w:rStyle w:val="VerbatimChar"/>
        </w:rPr>
        <w:t xml:space="preserve">  reverse_proxy rstudio:3838</w:t>
      </w:r>
      <w:r>
        <w:br/>
      </w:r>
      <w:r>
        <w:rPr>
          <w:rStyle w:val="VerbatimChar"/>
        </w:rPr>
        <w:t xml:space="preserve">}</w:t>
      </w:r>
      <w:r>
        <w:br/>
      </w:r>
      <w:r>
        <w:br/>
      </w:r>
      <w:r>
        <w:rPr>
          <w:rStyle w:val="VerbatimChar"/>
        </w:rPr>
        <w:t xml:space="preserve">app.marinesensitivity.org {</w:t>
      </w:r>
      <w:r>
        <w:br/>
      </w:r>
      <w:r>
        <w:rPr>
          <w:rStyle w:val="VerbatimChar"/>
        </w:rPr>
        <w:t xml:space="preserve">  reverse_proxy rstudio:3838</w:t>
      </w:r>
      <w:r>
        <w:br/>
      </w:r>
      <w:r>
        <w:rPr>
          <w:rStyle w:val="VerbatimChar"/>
        </w:rPr>
        <w:t xml:space="preserve">}</w:t>
      </w:r>
      <w:r>
        <w:br/>
      </w:r>
      <w:r>
        <w:br/>
      </w:r>
      <w:r>
        <w:br/>
      </w:r>
      <w:r>
        <w:rPr>
          <w:rStyle w:val="VerbatimChar"/>
        </w:rPr>
        <w:t xml:space="preserve">shiny.oceanmetrics.io {</w:t>
      </w:r>
      <w:r>
        <w:br/>
      </w:r>
      <w:r>
        <w:rPr>
          <w:rStyle w:val="VerbatimChar"/>
        </w:rPr>
        <w:t xml:space="preserve">  reverse_proxy rstudio:3838</w:t>
      </w:r>
      <w:r>
        <w:br/>
      </w:r>
      <w:r>
        <w:rPr>
          <w:rStyle w:val="VerbatimChar"/>
        </w:rPr>
        <w:t xml:space="preserve">}</w:t>
      </w:r>
      <w:r>
        <w:br/>
      </w:r>
      <w:r>
        <w:br/>
      </w:r>
      <w:r>
        <w:rPr>
          <w:rStyle w:val="VerbatimChar"/>
        </w:rPr>
        <w:t xml:space="preserve"># swagger.marinesensitivity.org {</w:t>
      </w:r>
      <w:r>
        <w:br/>
      </w:r>
      <w:r>
        <w:rPr>
          <w:rStyle w:val="VerbatimChar"/>
        </w:rPr>
        <w:t xml:space="preserve">#   reverse_proxy swagger:8080</w:t>
      </w:r>
      <w:r>
        <w:br/>
      </w:r>
      <w:r>
        <w:rPr>
          <w:rStyle w:val="VerbatimChar"/>
        </w:rPr>
        <w:t xml:space="preserve"># }</w:t>
      </w:r>
      <w:r>
        <w:br/>
      </w:r>
      <w:r>
        <w:br/>
      </w:r>
      <w:r>
        <w:rPr>
          <w:rStyle w:val="VerbatimChar"/>
        </w:rPr>
        <w:t xml:space="preserve">tile.marinesensitivity.org {</w:t>
      </w:r>
      <w:r>
        <w:br/>
      </w:r>
      <w:r>
        <w:rPr>
          <w:rStyle w:val="VerbatimChar"/>
        </w:rPr>
        <w:t xml:space="preserve">  reverse_proxy tile:7800</w:t>
      </w:r>
      <w:r>
        <w:br/>
      </w:r>
      <w:r>
        <w:rPr>
          <w:rStyle w:val="VerbatimChar"/>
        </w:rPr>
        <w:t xml:space="preserve">}</w:t>
      </w:r>
      <w:r>
        <w:br/>
      </w:r>
      <w:r>
        <w:br/>
      </w:r>
      <w:r>
        <w:rPr>
          <w:rStyle w:val="VerbatimChar"/>
        </w:rPr>
        <w:t xml:space="preserve">tilecache.marinesensitivity.org {</w:t>
      </w:r>
      <w:r>
        <w:br/>
      </w:r>
      <w:r>
        <w:rPr>
          <w:rStyle w:val="VerbatimChar"/>
        </w:rPr>
        <w:t xml:space="preserve">  reverse_proxy tilecache:6081</w:t>
      </w:r>
      <w:r>
        <w:br/>
      </w:r>
      <w:r>
        <w:rPr>
          <w:rStyle w:val="VerbatimChar"/>
        </w:rPr>
        <w:t xml:space="preserve">}</w:t>
      </w:r>
      <w:r>
        <w:br/>
      </w:r>
      <w:r>
        <w:br/>
      </w:r>
      <w:r>
        <w:rPr>
          <w:rStyle w:val="VerbatimChar"/>
        </w:rPr>
        <w:t xml:space="preserve">titiler.marinesensitivity.org {</w:t>
      </w:r>
      <w:r>
        <w:br/>
      </w:r>
      <w:r>
        <w:rPr>
          <w:rStyle w:val="VerbatimChar"/>
        </w:rPr>
        <w:t xml:space="preserve">  reverse_proxy titiler:8000</w:t>
      </w:r>
      <w:r>
        <w:br/>
      </w:r>
      <w:r>
        <w:rPr>
          <w:rStyle w:val="VerbatimChar"/>
        </w:rPr>
        <w:t xml:space="preserve">}</w:t>
      </w:r>
      <w:r>
        <w:br/>
      </w:r>
      <w:r>
        <w:br/>
      </w:r>
      <w:r>
        <w:rPr>
          <w:rStyle w:val="VerbatimChar"/>
        </w:rPr>
        <w:t xml:space="preserve">titilecache.marinesensitivity.org {</w:t>
      </w:r>
      <w:r>
        <w:br/>
      </w:r>
      <w:r>
        <w:rPr>
          <w:rStyle w:val="VerbatimChar"/>
        </w:rPr>
        <w:t xml:space="preserve">  reverse_proxy titilecache:6082</w:t>
      </w:r>
      <w:r>
        <w:br/>
      </w:r>
      <w:r>
        <w:rPr>
          <w:rStyle w:val="VerbatimChar"/>
        </w:rPr>
        <w:t xml:space="preserve">}</w:t>
      </w:r>
    </w:p>
    <w:bookmarkEnd w:id="231"/>
    <w:bookmarkStart w:id="262" w:name="services"/>
    <w:p>
      <w:pPr>
        <w:pStyle w:val="Heading2"/>
      </w:pPr>
      <w:r>
        <w:t xml:space="preserve">10.5 Services</w:t>
      </w:r>
    </w:p>
    <w:p>
      <w:pPr>
        <w:pStyle w:val="FirstParagraph"/>
      </w:pPr>
      <w:r>
        <w:t xml:space="preserve">The server is running the following services:</w:t>
      </w:r>
    </w:p>
    <w:p>
      <w:pPr>
        <w:numPr>
          <w:ilvl w:val="0"/>
          <w:numId w:val="1037"/>
        </w:numPr>
      </w:pPr>
      <w:hyperlink r:id="rId232">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234" name="Picture"/>
            <a:graphic>
              <a:graphicData uri="http://schemas.openxmlformats.org/drawingml/2006/picture">
                <pic:pic>
                  <pic:nvPicPr>
                    <pic:cNvPr descr="figures/server/rstudio.png" id="235" name="Picture"/>
                    <pic:cNvPicPr>
                      <a:picLocks noChangeArrowheads="1" noChangeAspect="1"/>
                    </pic:cNvPicPr>
                  </pic:nvPicPr>
                  <pic:blipFill>
                    <a:blip r:embed="rId233"/>
                    <a:stretch>
                      <a:fillRect/>
                    </a:stretch>
                  </pic:blipFill>
                  <pic:spPr bwMode="auto">
                    <a:xfrm>
                      <a:off x="0" y="0"/>
                      <a:ext cx="2857500" cy="1926878"/>
                    </a:xfrm>
                    <a:prstGeom prst="rect">
                      <a:avLst/>
                    </a:prstGeom>
                    <a:noFill/>
                    <a:ln w="9525">
                      <a:noFill/>
                      <a:headEnd/>
                      <a:tailEnd/>
                    </a:ln>
                  </pic:spPr>
                </pic:pic>
              </a:graphicData>
            </a:graphic>
          </wp:inline>
        </w:drawing>
      </w:r>
      <w:r>
        <w:br/>
      </w:r>
      <w:hyperlink r:id="rId236">
        <w:r>
          <w:rPr>
            <w:rStyle w:val="Hyperlink"/>
          </w:rPr>
          <w:t xml:space="preserve">More info..</w:t>
        </w:r>
      </w:hyperlink>
    </w:p>
    <w:p>
      <w:pPr>
        <w:numPr>
          <w:ilvl w:val="0"/>
          <w:numId w:val="1037"/>
        </w:numPr>
      </w:pPr>
      <w:hyperlink r:id="rId237">
        <w:r>
          <w:rPr>
            <w:rStyle w:val="Hyperlink"/>
            <w:b/>
            <w:bCs/>
          </w:rPr>
          <w:t xml:space="preserve">Shiny</w:t>
        </w:r>
      </w:hyperlink>
      <w:r>
        <w:br/>
      </w:r>
      <w:r>
        <w:rPr>
          <w:i/>
          <w:iCs/>
        </w:rPr>
        <w:t xml:space="preserve">interactive applications</w:t>
      </w:r>
      <w:r>
        <w:br/>
      </w:r>
      <w:r>
        <w:t xml:space="preserve">e.g.,</w:t>
      </w:r>
      <w:r>
        <w:t xml:space="preserve"> </w:t>
      </w:r>
      <w:hyperlink r:id="rId238">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240" name="Picture"/>
            <a:graphic>
              <a:graphicData uri="http://schemas.openxmlformats.org/drawingml/2006/picture">
                <pic:pic>
                  <pic:nvPicPr>
                    <pic:cNvPr descr="figures/server/shiny.png" id="241" name="Picture"/>
                    <pic:cNvPicPr>
                      <a:picLocks noChangeArrowheads="1" noChangeAspect="1"/>
                    </pic:cNvPicPr>
                  </pic:nvPicPr>
                  <pic:blipFill>
                    <a:blip r:embed="rId239"/>
                    <a:stretch>
                      <a:fillRect/>
                    </a:stretch>
                  </pic:blipFill>
                  <pic:spPr bwMode="auto">
                    <a:xfrm>
                      <a:off x="0" y="0"/>
                      <a:ext cx="2857500" cy="1428750"/>
                    </a:xfrm>
                    <a:prstGeom prst="rect">
                      <a:avLst/>
                    </a:prstGeom>
                    <a:noFill/>
                    <a:ln w="9525">
                      <a:noFill/>
                      <a:headEnd/>
                      <a:tailEnd/>
                    </a:ln>
                  </pic:spPr>
                </pic:pic>
              </a:graphicData>
            </a:graphic>
          </wp:inline>
        </w:drawing>
      </w:r>
      <w:r>
        <w:br/>
      </w:r>
      <w:hyperlink r:id="rId242">
        <w:r>
          <w:rPr>
            <w:rStyle w:val="Hyperlink"/>
          </w:rPr>
          <w:t xml:space="preserve">More info..</w:t>
        </w:r>
      </w:hyperlink>
    </w:p>
    <w:p>
      <w:pPr>
        <w:numPr>
          <w:ilvl w:val="0"/>
          <w:numId w:val="1037"/>
        </w:numPr>
      </w:pPr>
      <w:hyperlink r:id="rId243">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245" name="Picture"/>
            <a:graphic>
              <a:graphicData uri="http://schemas.openxmlformats.org/drawingml/2006/picture">
                <pic:pic>
                  <pic:nvPicPr>
                    <pic:cNvPr descr="figures/server/pgadmin.png" id="246" name="Picture"/>
                    <pic:cNvPicPr>
                      <a:picLocks noChangeArrowheads="1" noChangeAspect="1"/>
                    </pic:cNvPicPr>
                  </pic:nvPicPr>
                  <pic:blipFill>
                    <a:blip r:embed="rId244"/>
                    <a:stretch>
                      <a:fillRect/>
                    </a:stretch>
                  </pic:blipFill>
                  <pic:spPr bwMode="auto">
                    <a:xfrm>
                      <a:off x="0" y="0"/>
                      <a:ext cx="2857500" cy="1932059"/>
                    </a:xfrm>
                    <a:prstGeom prst="rect">
                      <a:avLst/>
                    </a:prstGeom>
                    <a:noFill/>
                    <a:ln w="9525">
                      <a:noFill/>
                      <a:headEnd/>
                      <a:tailEnd/>
                    </a:ln>
                  </pic:spPr>
                </pic:pic>
              </a:graphicData>
            </a:graphic>
          </wp:inline>
        </w:drawing>
      </w:r>
      <w:r>
        <w:br/>
      </w:r>
      <w:hyperlink r:id="rId247">
        <w:r>
          <w:rPr>
            <w:rStyle w:val="Hyperlink"/>
          </w:rPr>
          <w:t xml:space="preserve">More info..</w:t>
        </w:r>
      </w:hyperlink>
    </w:p>
    <w:p>
      <w:pPr>
        <w:numPr>
          <w:ilvl w:val="0"/>
          <w:numId w:val="1037"/>
        </w:numPr>
      </w:pPr>
      <w:hyperlink r:id="rId248">
        <w:r>
          <w:rPr>
            <w:rStyle w:val="Hyperlink"/>
            <w:b/>
            <w:bCs/>
          </w:rPr>
          <w:t xml:space="preserve">api</w:t>
        </w:r>
      </w:hyperlink>
      <w:r>
        <w:br/>
      </w:r>
      <w:r>
        <w:rPr>
          <w:i/>
          <w:iCs/>
        </w:rPr>
        <w:t xml:space="preserve">custom API: using R plumber</w:t>
      </w:r>
      <w:r>
        <w:br/>
      </w:r>
      <w:r>
        <w:drawing>
          <wp:inline>
            <wp:extent cx="2857500" cy="2046839"/>
            <wp:effectExtent b="0" l="0" r="0" t="0"/>
            <wp:docPr descr="" title="" id="250" name="Picture"/>
            <a:graphic>
              <a:graphicData uri="http://schemas.openxmlformats.org/drawingml/2006/picture">
                <pic:pic>
                  <pic:nvPicPr>
                    <pic:cNvPr descr="figures/server/api.png" id="251" name="Picture"/>
                    <pic:cNvPicPr>
                      <a:picLocks noChangeArrowheads="1" noChangeAspect="1"/>
                    </pic:cNvPicPr>
                  </pic:nvPicPr>
                  <pic:blipFill>
                    <a:blip r:embed="rId249"/>
                    <a:stretch>
                      <a:fillRect/>
                    </a:stretch>
                  </pic:blipFill>
                  <pic:spPr bwMode="auto">
                    <a:xfrm>
                      <a:off x="0" y="0"/>
                      <a:ext cx="2857500" cy="2046839"/>
                    </a:xfrm>
                    <a:prstGeom prst="rect">
                      <a:avLst/>
                    </a:prstGeom>
                    <a:noFill/>
                    <a:ln w="9525">
                      <a:noFill/>
                      <a:headEnd/>
                      <a:tailEnd/>
                    </a:ln>
                  </pic:spPr>
                </pic:pic>
              </a:graphicData>
            </a:graphic>
          </wp:inline>
        </w:drawing>
      </w:r>
      <w:r>
        <w:br/>
      </w:r>
      <w:hyperlink r:id="rId252">
        <w:r>
          <w:rPr>
            <w:rStyle w:val="Hyperlink"/>
          </w:rPr>
          <w:t xml:space="preserve">More info..</w:t>
        </w:r>
      </w:hyperlink>
    </w:p>
    <w:p>
      <w:pPr>
        <w:numPr>
          <w:ilvl w:val="0"/>
          <w:numId w:val="1037"/>
        </w:numPr>
      </w:pPr>
      <w:hyperlink r:id="rId253">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255" name="Picture"/>
            <a:graphic>
              <a:graphicData uri="http://schemas.openxmlformats.org/drawingml/2006/picture">
                <pic:pic>
                  <pic:nvPicPr>
                    <pic:cNvPr descr="figures/server/swagger.png" id="256" name="Picture"/>
                    <pic:cNvPicPr>
                      <a:picLocks noChangeArrowheads="1" noChangeAspect="1"/>
                    </pic:cNvPicPr>
                  </pic:nvPicPr>
                  <pic:blipFill>
                    <a:blip r:embed="rId254"/>
                    <a:stretch>
                      <a:fillRect/>
                    </a:stretch>
                  </pic:blipFill>
                  <pic:spPr bwMode="auto">
                    <a:xfrm>
                      <a:off x="0" y="0"/>
                      <a:ext cx="2857500" cy="1719226"/>
                    </a:xfrm>
                    <a:prstGeom prst="rect">
                      <a:avLst/>
                    </a:prstGeom>
                    <a:noFill/>
                    <a:ln w="9525">
                      <a:noFill/>
                      <a:headEnd/>
                      <a:tailEnd/>
                    </a:ln>
                  </pic:spPr>
                </pic:pic>
              </a:graphicData>
            </a:graphic>
          </wp:inline>
        </w:drawing>
      </w:r>
      <w:r>
        <w:br/>
      </w:r>
      <w:hyperlink r:id="rId257">
        <w:r>
          <w:rPr>
            <w:rStyle w:val="Hyperlink"/>
          </w:rPr>
          <w:t xml:space="preserve">More info..</w:t>
        </w:r>
      </w:hyperlink>
    </w:p>
    <w:p>
      <w:pPr>
        <w:numPr>
          <w:ilvl w:val="0"/>
          <w:numId w:val="1037"/>
        </w:numPr>
      </w:pPr>
      <w:hyperlink r:id="rId258">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260" name="Picture"/>
            <a:graphic>
              <a:graphicData uri="http://schemas.openxmlformats.org/drawingml/2006/picture">
                <pic:pic>
                  <pic:nvPicPr>
                    <pic:cNvPr descr="figures/server/tile.png" id="261" name="Picture"/>
                    <pic:cNvPicPr>
                      <a:picLocks noChangeArrowheads="1" noChangeAspect="1"/>
                    </pic:cNvPicPr>
                  </pic:nvPicPr>
                  <pic:blipFill>
                    <a:blip r:embed="rId259"/>
                    <a:stretch>
                      <a:fillRect/>
                    </a:stretch>
                  </pic:blipFill>
                  <pic:spPr bwMode="auto">
                    <a:xfrm>
                      <a:off x="0" y="0"/>
                      <a:ext cx="2857500" cy="2401260"/>
                    </a:xfrm>
                    <a:prstGeom prst="rect">
                      <a:avLst/>
                    </a:prstGeom>
                    <a:noFill/>
                    <a:ln w="9525">
                      <a:noFill/>
                      <a:headEnd/>
                      <a:tailEnd/>
                    </a:ln>
                  </pic:spPr>
                </pic:pic>
              </a:graphicData>
            </a:graphic>
          </wp:inline>
        </w:drawing>
      </w:r>
      <w:r>
        <w:br/>
      </w:r>
      <w:hyperlink r:id="rId177">
        <w:r>
          <w:rPr>
            <w:rStyle w:val="Hyperlink"/>
          </w:rPr>
          <w:t xml:space="preserve">More info..</w:t>
        </w:r>
      </w:hyperlink>
    </w:p>
    <w:p>
      <w:pPr>
        <w:pStyle w:val="FirstParagraph"/>
      </w:pPr>
      <w:r>
        <w:t xml:space="preserve"> </w:t>
      </w:r>
    </w:p>
    <w:bookmarkEnd w:id="262"/>
    <w:bookmarkEnd w:id="263"/>
    <w:bookmarkStart w:id="268" w:name="database"/>
    <w:p>
      <w:pPr>
        <w:pStyle w:val="Heading1"/>
      </w:pPr>
      <w:r>
        <w:t xml:space="preserve">11. Database</w:t>
      </w:r>
    </w:p>
    <w:bookmarkStart w:id="264" w:name="table-and-column-naming-conventions"/>
    <w:p>
      <w:pPr>
        <w:pStyle w:val="Heading2"/>
      </w:pPr>
      <w:r>
        <w:t xml:space="preserve">11.1 Table and Column Naming Conventions</w:t>
      </w:r>
    </w:p>
    <w:p>
      <w:pPr>
        <w:pStyle w:val="Compact"/>
        <w:numPr>
          <w:ilvl w:val="0"/>
          <w:numId w:val="1038"/>
        </w:numPr>
      </w:pPr>
      <w:r>
        <w:t xml:space="preserve">Table names are plural and use all lower case.</w:t>
      </w:r>
    </w:p>
    <w:p>
      <w:pPr>
        <w:pStyle w:val="Compact"/>
        <w:numPr>
          <w:ilvl w:val="0"/>
          <w:numId w:val="1038"/>
        </w:numPr>
      </w:pPr>
      <w:r>
        <w:t xml:space="preserve">Unique identifiers are suffixed with:</w:t>
      </w:r>
    </w:p>
    <w:p>
      <w:pPr>
        <w:pStyle w:val="Compact"/>
        <w:numPr>
          <w:ilvl w:val="1"/>
          <w:numId w:val="1039"/>
        </w:numPr>
      </w:pPr>
      <w:r>
        <w:rPr>
          <w:rStyle w:val="VerbatimChar"/>
        </w:rPr>
        <w:t xml:space="preserve">*_id</w:t>
      </w:r>
      <w:r>
        <w:t xml:space="preserve"> </w:t>
      </w:r>
      <w:r>
        <w:t xml:space="preserve">for unique integer keys;</w:t>
      </w:r>
    </w:p>
    <w:p>
      <w:pPr>
        <w:pStyle w:val="Compact"/>
        <w:numPr>
          <w:ilvl w:val="1"/>
          <w:numId w:val="1039"/>
        </w:numPr>
      </w:pPr>
      <w:r>
        <w:rPr>
          <w:rStyle w:val="VerbatimChar"/>
        </w:rPr>
        <w:t xml:space="preserve">*_key</w:t>
      </w:r>
      <w:r>
        <w:t xml:space="preserve"> </w:t>
      </w:r>
      <w:r>
        <w:t xml:space="preserve">for unique string keys;</w:t>
      </w:r>
    </w:p>
    <w:p>
      <w:pPr>
        <w:pStyle w:val="Compact"/>
        <w:numPr>
          <w:ilvl w:val="1"/>
          <w:numId w:val="1039"/>
        </w:numPr>
      </w:pPr>
      <w:r>
        <w:rPr>
          <w:rStyle w:val="VerbatimChar"/>
        </w:rPr>
        <w:t xml:space="preserve">*_seq</w:t>
      </w:r>
      <w:r>
        <w:t xml:space="preserve"> </w:t>
      </w:r>
      <w:r>
        <w:t xml:space="preserve">for auto-incrementing sequence integer keys.</w:t>
      </w:r>
    </w:p>
    <w:p>
      <w:pPr>
        <w:pStyle w:val="Compact"/>
        <w:numPr>
          <w:ilvl w:val="0"/>
          <w:numId w:val="1038"/>
        </w:numPr>
      </w:pPr>
      <w:r>
        <w:t xml:space="preserve">Column names are singular and use snake_case.</w:t>
      </w:r>
    </w:p>
    <w:p>
      <w:pPr>
        <w:pStyle w:val="Compact"/>
        <w:numPr>
          <w:ilvl w:val="0"/>
          <w:numId w:val="1038"/>
        </w:numPr>
      </w:pPr>
      <w:r>
        <w:t xml:space="preserve">Foreign keys are named with the singular form of the table they reference, followed by _id.</w:t>
      </w:r>
    </w:p>
    <w:p>
      <w:pPr>
        <w:pStyle w:val="Compact"/>
        <w:numPr>
          <w:ilvl w:val="0"/>
          <w:numId w:val="1038"/>
        </w:numPr>
      </w:pPr>
      <w:r>
        <w:t xml:space="preserve">Primary keys are named id.</w:t>
      </w:r>
    </w:p>
    <w:bookmarkEnd w:id="264"/>
    <w:bookmarkStart w:id="267" w:name="species-distribution-models"/>
    <w:p>
      <w:pPr>
        <w:pStyle w:val="Heading2"/>
      </w:pPr>
      <w:r>
        <w:t xml:space="preserve">11.2 Species Distribution Models</w:t>
      </w:r>
    </w:p>
    <w:p>
      <w:pPr>
        <w:pStyle w:val="FirstParagraph"/>
      </w:pPr>
      <w:r>
        <w:t xml:space="preserve">See entity relationship diagram (ERD) for the species distribution models (SDM) database tables in this workflow:</w:t>
      </w:r>
    </w:p>
    <w:p>
      <w:pPr>
        <w:pStyle w:val="Compact"/>
        <w:numPr>
          <w:ilvl w:val="0"/>
          <w:numId w:val="1040"/>
        </w:numPr>
      </w:pPr>
      <w:hyperlink r:id="rId265">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41"/>
        </w:numPr>
      </w:pPr>
      <w:hyperlink r:id="rId266">
        <w:r>
          <w:rPr>
            <w:rStyle w:val="Hyperlink"/>
          </w:rPr>
          <w:t xml:space="preserve">Ingest GoMex cetacean &amp; sea turtle SDMs</w:t>
        </w:r>
      </w:hyperlink>
    </w:p>
    <w:bookmarkEnd w:id="267"/>
    <w:bookmarkEnd w:id="268"/>
    <w:bookmarkStart w:id="270" w:name="workflows"/>
    <w:p>
      <w:pPr>
        <w:pStyle w:val="Heading1"/>
      </w:pPr>
      <w:r>
        <w:t xml:space="preserve">12. Workflows</w:t>
      </w:r>
    </w:p>
    <w:p>
      <w:pPr>
        <w:pStyle w:val="FirstParagraph"/>
      </w:pPr>
      <w:r>
        <w:t xml:space="preserve">Workflows are scripts for testing data analytics and visualization as well as production workflows for ingesting data. See:</w:t>
      </w:r>
    </w:p>
    <w:p>
      <w:pPr>
        <w:numPr>
          <w:ilvl w:val="0"/>
          <w:numId w:val="1042"/>
        </w:numPr>
      </w:pPr>
      <w:hyperlink r:id="rId269">
        <w:r>
          <w:rPr>
            <w:rStyle w:val="Hyperlink"/>
          </w:rPr>
          <w:t xml:space="preserve">marinesensitivity.org/workflows</w:t>
        </w:r>
      </w:hyperlink>
      <w:r>
        <w:br/>
      </w:r>
      <w:r>
        <w:t xml:space="preserve">rendered html pages from the scripts (as Quarto notebooks)</w:t>
      </w:r>
    </w:p>
    <w:p>
      <w:pPr>
        <w:numPr>
          <w:ilvl w:val="0"/>
          <w:numId w:val="1042"/>
        </w:numPr>
      </w:pPr>
      <w:hyperlink r:id="rId196">
        <w:r>
          <w:rPr>
            <w:rStyle w:val="Hyperlink"/>
          </w:rPr>
          <w:t xml:space="preserve">github.com/MarineSensitivity/workflows</w:t>
        </w:r>
      </w:hyperlink>
      <w:r>
        <w:br/>
      </w:r>
      <w:r>
        <w:t xml:space="preserve">source code in the Github repository</w:t>
      </w:r>
    </w:p>
    <w:bookmarkEnd w:id="270"/>
    <w:bookmarkStart w:id="281" w:name="apis"/>
    <w:p>
      <w:pPr>
        <w:pStyle w:val="Heading1"/>
      </w:pPr>
      <w:r>
        <w:t xml:space="preserve">13. APIs</w:t>
      </w:r>
    </w:p>
    <w:p>
      <w:pPr>
        <w:pStyle w:val="FirstParagraph"/>
      </w:pPr>
      <w:r>
        <w:t xml:space="preserve">There three APIs, each used for different purposes:</w:t>
      </w:r>
    </w:p>
    <w:p>
      <w:pPr>
        <w:numPr>
          <w:ilvl w:val="0"/>
          <w:numId w:val="1043"/>
        </w:numPr>
      </w:pPr>
      <w:hyperlink r:id="rId248">
        <w:r>
          <w:rPr>
            <w:rStyle w:val="Hyperlink"/>
            <w:b/>
            <w:bCs/>
          </w:rPr>
          <w:t xml:space="preserve">api</w:t>
        </w:r>
      </w:hyperlink>
      <w:r>
        <w:br/>
      </w:r>
      <w:r>
        <w:rPr>
          <w:i/>
          <w:iCs/>
        </w:rPr>
        <w:t xml:space="preserve">custom API: using R</w:t>
      </w:r>
      <w:r>
        <w:rPr>
          <w:i/>
          <w:iCs/>
        </w:rPr>
        <w:t xml:space="preserve"> </w:t>
      </w:r>
      <w:hyperlink r:id="rId252">
        <w:r>
          <w:rPr>
            <w:rStyle w:val="Hyperlink"/>
            <w:i/>
            <w:iCs/>
          </w:rPr>
          <w:t xml:space="preserve">plumber</w:t>
        </w:r>
      </w:hyperlink>
      <w:r>
        <w:br/>
      </w:r>
      <w:r>
        <w:t xml:space="preserve">source:</w:t>
      </w:r>
      <w:r>
        <w:t xml:space="preserve"> </w:t>
      </w:r>
      <w:hyperlink r:id="rId271">
        <w:r>
          <w:rPr>
            <w:rStyle w:val="Hyperlink"/>
          </w:rPr>
          <w:t xml:space="preserve">MarineSensitivity/api</w:t>
        </w:r>
      </w:hyperlink>
      <w:r>
        <w:br/>
      </w:r>
      <w:r>
        <w:drawing>
          <wp:inline>
            <wp:extent cx="2857500" cy="2046839"/>
            <wp:effectExtent b="0" l="0" r="0" t="0"/>
            <wp:docPr descr="" title="" id="273" name="Picture"/>
            <a:graphic>
              <a:graphicData uri="http://schemas.openxmlformats.org/drawingml/2006/picture">
                <pic:pic>
                  <pic:nvPicPr>
                    <pic:cNvPr descr="figures/apis/api.marinesensitivity.org.png" id="274" name="Picture"/>
                    <pic:cNvPicPr>
                      <a:picLocks noChangeArrowheads="1" noChangeAspect="1"/>
                    </pic:cNvPicPr>
                  </pic:nvPicPr>
                  <pic:blipFill>
                    <a:blip r:embed="rId272"/>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43"/>
        </w:numPr>
      </w:pPr>
      <w:hyperlink r:id="rId253">
        <w:r>
          <w:rPr>
            <w:rStyle w:val="Hyperlink"/>
            <w:b/>
            <w:bCs/>
          </w:rPr>
          <w:t xml:space="preserve">swagger</w:t>
        </w:r>
      </w:hyperlink>
      <w:r>
        <w:br/>
      </w:r>
      <w:r>
        <w:rPr>
          <w:i/>
          <w:iCs/>
        </w:rPr>
        <w:t xml:space="preserve">generic database API: using</w:t>
      </w:r>
      <w:r>
        <w:rPr>
          <w:i/>
          <w:iCs/>
        </w:rPr>
        <w:t xml:space="preserve"> </w:t>
      </w:r>
      <w:hyperlink r:id="rId257">
        <w:r>
          <w:rPr>
            <w:rStyle w:val="Hyperlink"/>
            <w:i/>
            <w:iCs/>
          </w:rPr>
          <w:t xml:space="preserve">PostGREST</w:t>
        </w:r>
      </w:hyperlink>
      <w:r>
        <w:br/>
      </w:r>
      <w:r>
        <w:t xml:space="preserve">source: Postgres database, non-spatial</w:t>
      </w:r>
      <w:r>
        <w:br/>
      </w:r>
      <w:r>
        <w:drawing>
          <wp:inline>
            <wp:extent cx="2857500" cy="1719226"/>
            <wp:effectExtent b="0" l="0" r="0" t="0"/>
            <wp:docPr descr="" title="" id="276" name="Picture"/>
            <a:graphic>
              <a:graphicData uri="http://schemas.openxmlformats.org/drawingml/2006/picture">
                <pic:pic>
                  <pic:nvPicPr>
                    <pic:cNvPr descr="figures/apis/swagger.marinesensitivity.org.png" id="277" name="Picture"/>
                    <pic:cNvPicPr>
                      <a:picLocks noChangeArrowheads="1" noChangeAspect="1"/>
                    </pic:cNvPicPr>
                  </pic:nvPicPr>
                  <pic:blipFill>
                    <a:blip r:embed="rId275"/>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43"/>
        </w:numPr>
      </w:pPr>
      <w:hyperlink r:id="rId258">
        <w:r>
          <w:rPr>
            <w:rStyle w:val="Hyperlink"/>
            <w:b/>
            <w:bCs/>
          </w:rPr>
          <w:t xml:space="preserve">tile</w:t>
        </w:r>
      </w:hyperlink>
      <w:r>
        <w:br/>
      </w:r>
      <w:r>
        <w:rPr>
          <w:i/>
          <w:iCs/>
        </w:rPr>
        <w:t xml:space="preserve">spatial database API: using</w:t>
      </w:r>
      <w:r>
        <w:rPr>
          <w:i/>
          <w:iCs/>
        </w:rPr>
        <w:t xml:space="preserve"> </w:t>
      </w:r>
      <w:hyperlink r:id="rId257">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279" name="Picture"/>
            <a:graphic>
              <a:graphicData uri="http://schemas.openxmlformats.org/drawingml/2006/picture">
                <pic:pic>
                  <pic:nvPicPr>
                    <pic:cNvPr descr="figures/apis/tile.marinesensitivity.org.png" id="280" name="Picture"/>
                    <pic:cNvPicPr>
                      <a:picLocks noChangeArrowheads="1" noChangeAspect="1"/>
                    </pic:cNvPicPr>
                  </pic:nvPicPr>
                  <pic:blipFill>
                    <a:blip r:embed="rId278"/>
                    <a:stretch>
                      <a:fillRect/>
                    </a:stretch>
                  </pic:blipFill>
                  <pic:spPr bwMode="auto">
                    <a:xfrm>
                      <a:off x="0" y="0"/>
                      <a:ext cx="2857500" cy="2401260"/>
                    </a:xfrm>
                    <a:prstGeom prst="rect">
                      <a:avLst/>
                    </a:prstGeom>
                    <a:noFill/>
                    <a:ln w="9525">
                      <a:noFill/>
                      <a:headEnd/>
                      <a:tailEnd/>
                    </a:ln>
                  </pic:spPr>
                </pic:pic>
              </a:graphicData>
            </a:graphic>
          </wp:inline>
        </w:drawing>
      </w:r>
      <w:r>
        <w:br/>
      </w:r>
    </w:p>
    <w:bookmarkEnd w:id="281"/>
    <w:bookmarkStart w:id="282" w:name="libraries"/>
    <w:p>
      <w:pPr>
        <w:pStyle w:val="Heading1"/>
      </w:pPr>
      <w:r>
        <w:t xml:space="preserve">14. Libraries</w:t>
      </w:r>
    </w:p>
    <w:p>
      <w:pPr>
        <w:pStyle w:val="FirstParagraph"/>
      </w:pPr>
      <w:r>
        <w:t xml:space="preserve">By creating an R package, we can document functions and make them easily available to other users.</w:t>
      </w:r>
    </w:p>
    <w:p>
      <w:pPr>
        <w:pStyle w:val="Compact"/>
        <w:numPr>
          <w:ilvl w:val="0"/>
          <w:numId w:val="1044"/>
        </w:numPr>
      </w:pPr>
      <w:hyperlink r:id="rId193">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w:anchor="apis">
        <w:r>
          <w:rPr>
            <w:rStyle w:val="Hyperlink"/>
          </w:rPr>
          <w:t xml:space="preserve">APIs</w:t>
        </w:r>
      </w:hyperlink>
      <w:r>
        <w:t xml:space="preserve"> </w:t>
      </w:r>
      <w:r>
        <w:t xml:space="preserve">(which communicate with the</w:t>
      </w:r>
      <w:r>
        <w:t xml:space="preserve"> </w:t>
      </w:r>
      <w:hyperlink w:anchor="database">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282"/>
    <w:bookmarkStart w:id="288" w:name="apps"/>
    <w:p>
      <w:pPr>
        <w:pStyle w:val="Heading1"/>
      </w:pPr>
      <w:r>
        <w:t xml:space="preserve">15. Apps</w:t>
      </w:r>
    </w:p>
    <w:p>
      <w:pPr>
        <w:pStyle w:val="FirstParagraph"/>
      </w:pPr>
      <w:r>
        <w:t xml:space="preserve">The MST provides two primary interactive web applications for exploring sensitivity data, plus several legacy applications from earlier development phases.</w:t>
      </w:r>
    </w:p>
    <w:p>
      <w:pPr>
        <w:pStyle w:val="BodyText"/>
      </w:pPr>
      <w:r>
        <w:t xml:space="preserve">These tools allow stakeholders, scientists, and decision-makers to understand the underlying components contributing to an area’s sensitivity to offshore energy development, supporting better planning and impact assessment.</w:t>
      </w:r>
    </w:p>
    <w:bookmarkStart w:id="285" w:name="current-applications"/>
    <w:p>
      <w:pPr>
        <w:pStyle w:val="Heading2"/>
      </w:pPr>
      <w:r>
        <w:t xml:space="preserve">15.1 Current Applications</w:t>
      </w:r>
    </w:p>
    <w:bookmarkStart w:id="283" w:name="mapgl-sensitivity-map"/>
    <w:p>
      <w:pPr>
        <w:pStyle w:val="Heading3"/>
      </w:pPr>
      <w:r>
        <w:t xml:space="preserve">15.1.1 mapgl — Sensitivity Map</w:t>
      </w:r>
    </w:p>
    <w:p>
      <w:pPr>
        <w:pStyle w:val="FirstParagraph"/>
      </w:pPr>
      <w:r>
        <w:t xml:space="preserve">The</w:t>
      </w:r>
      <w:r>
        <w:t xml:space="preserve"> </w:t>
      </w:r>
      <w:hyperlink r:id="rId149">
        <w:r>
          <w:rPr>
            <w:rStyle w:val="Hyperlink"/>
          </w:rPr>
          <w:t xml:space="preserve">mapgl</w:t>
        </w:r>
      </w:hyperlink>
      <w:r>
        <w:t xml:space="preserve"> </w:t>
      </w:r>
      <w:r>
        <w:t xml:space="preserve">application is the primary tool for exploring composite sensitivity scores across BOEM Program Areas. Key features include:</w:t>
      </w:r>
    </w:p>
    <w:p>
      <w:pPr>
        <w:pStyle w:val="Compact"/>
        <w:numPr>
          <w:ilvl w:val="0"/>
          <w:numId w:val="1045"/>
        </w:numPr>
      </w:pPr>
      <w:r>
        <w:rPr>
          <w:b/>
          <w:bCs/>
        </w:rPr>
        <w:t xml:space="preserve">Multi-resolution viewing</w:t>
      </w:r>
      <w:r>
        <w:t xml:space="preserve">: toggle between cell-level (0.05° grid) and program area aggregations</w:t>
      </w:r>
    </w:p>
    <w:p>
      <w:pPr>
        <w:pStyle w:val="Compact"/>
        <w:numPr>
          <w:ilvl w:val="0"/>
          <w:numId w:val="1045"/>
        </w:numPr>
      </w:pPr>
      <w:r>
        <w:rPr>
          <w:b/>
          <w:bCs/>
        </w:rPr>
        <w:t xml:space="preserve">Study area selection</w:t>
      </w:r>
      <w:r>
        <w:t xml:space="preserve">: focus on specific program areas or subregions</w:t>
      </w:r>
    </w:p>
    <w:p>
      <w:pPr>
        <w:pStyle w:val="Compact"/>
        <w:numPr>
          <w:ilvl w:val="0"/>
          <w:numId w:val="1045"/>
        </w:numPr>
      </w:pPr>
      <w:r>
        <w:rPr>
          <w:b/>
          <w:bCs/>
        </w:rPr>
        <w:t xml:space="preserve">Layer selection</w:t>
      </w:r>
      <w:r>
        <w:t xml:space="preserve">: view individual species category scores or composite metrics</w:t>
      </w:r>
    </w:p>
    <w:p>
      <w:pPr>
        <w:pStyle w:val="Compact"/>
        <w:numPr>
          <w:ilvl w:val="0"/>
          <w:numId w:val="1045"/>
        </w:numPr>
      </w:pPr>
      <w:r>
        <w:rPr>
          <w:b/>
          <w:bCs/>
        </w:rPr>
        <w:t xml:space="preserve">Flower plot</w:t>
      </w:r>
      <w:r>
        <w:t xml:space="preserve">: interactive summary showing scores by species category with weighted center value</w:t>
      </w:r>
    </w:p>
    <w:p>
      <w:pPr>
        <w:pStyle w:val="Compact"/>
        <w:numPr>
          <w:ilvl w:val="0"/>
          <w:numId w:val="1045"/>
        </w:numPr>
      </w:pPr>
      <w:r>
        <w:rPr>
          <w:b/>
          <w:bCs/>
        </w:rPr>
        <w:t xml:space="preserve">Species table</w:t>
      </w:r>
      <w:r>
        <w:t xml:space="preserve">: sortable table of species present in selected area with extinction risk details</w:t>
      </w:r>
    </w:p>
    <w:p>
      <w:pPr>
        <w:pStyle w:val="Compact"/>
        <w:numPr>
          <w:ilvl w:val="0"/>
          <w:numId w:val="1045"/>
        </w:numPr>
      </w:pPr>
      <w:r>
        <w:rPr>
          <w:b/>
          <w:bCs/>
        </w:rPr>
        <w:t xml:space="preserve">Treemap</w:t>
      </w:r>
      <w:r>
        <w:t xml:space="preserve">: hierarchical view of species contributions to sensitivity</w:t>
      </w:r>
    </w:p>
    <w:p>
      <w:pPr>
        <w:pStyle w:val="Compact"/>
        <w:numPr>
          <w:ilvl w:val="0"/>
          <w:numId w:val="1045"/>
        </w:numPr>
      </w:pPr>
      <w:r>
        <w:rPr>
          <w:b/>
          <w:bCs/>
        </w:rPr>
        <w:t xml:space="preserve">CSV export</w:t>
      </w:r>
      <w:r>
        <w:t xml:space="preserve">: download data for selected area or species</w:t>
      </w:r>
    </w:p>
    <w:p>
      <w:pPr>
        <w:pStyle w:val="FirstParagraph"/>
      </w:pPr>
      <w:r>
        <w:t xml:space="preserve">See</w:t>
      </w:r>
      <w:r>
        <w:t xml:space="preserve"> </w:t>
      </w:r>
      <w:hyperlink r:id="rId150">
        <w:r>
          <w:rPr>
            <w:rStyle w:val="Hyperlink"/>
          </w:rPr>
          <w:t xml:space="preserve">Appendix: mapgl</w:t>
        </w:r>
      </w:hyperlink>
      <w:r>
        <w:t xml:space="preserve"> </w:t>
      </w:r>
      <w:r>
        <w:t xml:space="preserve">for details.</w:t>
      </w:r>
    </w:p>
    <w:bookmarkEnd w:id="283"/>
    <w:bookmarkStart w:id="284" w:name="mapsp-species-distribution-viewer"/>
    <w:p>
      <w:pPr>
        <w:pStyle w:val="Heading3"/>
      </w:pPr>
      <w:r>
        <w:t xml:space="preserve">15.1.2 mapsp — Species Distribution Viewer</w:t>
      </w:r>
    </w:p>
    <w:p>
      <w:pPr>
        <w:pStyle w:val="FirstParagraph"/>
      </w:pPr>
      <w:r>
        <w:t xml:space="preserve">The</w:t>
      </w:r>
      <w:r>
        <w:t xml:space="preserve"> </w:t>
      </w:r>
      <w:hyperlink r:id="rId151">
        <w:r>
          <w:rPr>
            <w:rStyle w:val="Hyperlink"/>
          </w:rPr>
          <w:t xml:space="preserve">mapsp</w:t>
        </w:r>
      </w:hyperlink>
      <w:r>
        <w:t xml:space="preserve"> </w:t>
      </w:r>
      <w:r>
        <w:t xml:space="preserve">application enables exploration of individual species distribution models. Key features include:</w:t>
      </w:r>
    </w:p>
    <w:p>
      <w:pPr>
        <w:pStyle w:val="Compact"/>
        <w:numPr>
          <w:ilvl w:val="0"/>
          <w:numId w:val="1046"/>
        </w:numPr>
      </w:pPr>
      <w:r>
        <w:rPr>
          <w:b/>
          <w:bCs/>
        </w:rPr>
        <w:t xml:space="preserve">Species selection</w:t>
      </w:r>
      <w:r>
        <w:t xml:space="preserve">: search by common or scientific name, filter by species category</w:t>
      </w:r>
    </w:p>
    <w:p>
      <w:pPr>
        <w:pStyle w:val="Compact"/>
        <w:numPr>
          <w:ilvl w:val="0"/>
          <w:numId w:val="1046"/>
        </w:numPr>
      </w:pPr>
      <w:r>
        <w:rPr>
          <w:b/>
          <w:bCs/>
        </w:rPr>
        <w:t xml:space="preserve">Model display</w:t>
      </w:r>
      <w:r>
        <w:t xml:space="preserve">: view merged models or individual source dataset layers</w:t>
      </w:r>
    </w:p>
    <w:p>
      <w:pPr>
        <w:pStyle w:val="Compact"/>
        <w:numPr>
          <w:ilvl w:val="0"/>
          <w:numId w:val="1046"/>
        </w:numPr>
      </w:pPr>
      <w:r>
        <w:rPr>
          <w:b/>
          <w:bCs/>
        </w:rPr>
        <w:t xml:space="preserve">IUCN masking toggle</w:t>
      </w:r>
      <w:r>
        <w:t xml:space="preserve">: compare masked vs. unmasked distributions</w:t>
      </w:r>
    </w:p>
    <w:p>
      <w:pPr>
        <w:pStyle w:val="Compact"/>
        <w:numPr>
          <w:ilvl w:val="0"/>
          <w:numId w:val="1046"/>
        </w:numPr>
      </w:pPr>
      <w:r>
        <w:rPr>
          <w:b/>
          <w:bCs/>
        </w:rPr>
        <w:t xml:space="preserve">Species info panel</w:t>
      </w:r>
      <w:r>
        <w:t xml:space="preserve">: ESA listing, IUCN Red List category, MMPA/MBTA protection flags, extinction risk score</w:t>
      </w:r>
    </w:p>
    <w:p>
      <w:pPr>
        <w:pStyle w:val="Compact"/>
        <w:numPr>
          <w:ilvl w:val="0"/>
          <w:numId w:val="1046"/>
        </w:numPr>
      </w:pPr>
      <w:r>
        <w:rPr>
          <w:b/>
          <w:bCs/>
        </w:rPr>
        <w:t xml:space="preserve">Deep-linking</w:t>
      </w:r>
      <w:r>
        <w:t xml:space="preserve">: URL parameters support direct links to specific species</w:t>
      </w:r>
    </w:p>
    <w:p>
      <w:pPr>
        <w:pStyle w:val="FirstParagraph"/>
      </w:pPr>
      <w:r>
        <w:t xml:space="preserve">See</w:t>
      </w:r>
      <w:r>
        <w:t xml:space="preserve"> </w:t>
      </w:r>
      <w:hyperlink r:id="rId152">
        <w:r>
          <w:rPr>
            <w:rStyle w:val="Hyperlink"/>
          </w:rPr>
          <w:t xml:space="preserve">Appendix: mapsp</w:t>
        </w:r>
      </w:hyperlink>
      <w:r>
        <w:t xml:space="preserve"> </w:t>
      </w:r>
      <w:r>
        <w:t xml:space="preserve">for details.</w:t>
      </w:r>
    </w:p>
    <w:bookmarkEnd w:id="284"/>
    <w:bookmarkEnd w:id="285"/>
    <w:bookmarkStart w:id="287" w:name="legacy-applications"/>
    <w:p>
      <w:pPr>
        <w:pStyle w:val="Heading2"/>
      </w:pPr>
      <w:r>
        <w:t xml:space="preserve">15.2 Legacy Applications</w:t>
      </w:r>
    </w:p>
    <w:p>
      <w:pPr>
        <w:pStyle w:val="FirstParagraph"/>
      </w:pPr>
      <w:r>
        <w:t xml:space="preserve">Earlier versions of the MST included several prototype applications developed during the research phase. These are documented in the Appendix under</w:t>
      </w:r>
      <w:r>
        <w:t xml:space="preserve"> </w:t>
      </w:r>
      <w:hyperlink r:id="rId286">
        <w:r>
          <w:rPr>
            <w:rStyle w:val="Hyperlink"/>
          </w:rPr>
          <w:t xml:space="preserve">Applications (Legacy)</w:t>
        </w:r>
      </w:hyperlink>
      <w:r>
        <w:t xml:space="preserve"> </w:t>
      </w:r>
      <w:r>
        <w:t xml:space="preserve">for reference.</w:t>
      </w:r>
    </w:p>
    <w:bookmarkEnd w:id="287"/>
    <w:bookmarkEnd w:id="288"/>
    <w:bookmarkStart w:id="290" w:name="docs"/>
    <w:p>
      <w:pPr>
        <w:pStyle w:val="Heading1"/>
      </w:pPr>
      <w:r>
        <w:t xml:space="preserve">16. Docs</w:t>
      </w:r>
    </w:p>
    <w:p>
      <w:pPr>
        <w:pStyle w:val="FirstParagraph"/>
      </w:pPr>
      <w:r>
        <w:t xml:space="preserve">Technical documentation is principally in this book:</w:t>
      </w:r>
    </w:p>
    <w:p>
      <w:pPr>
        <w:numPr>
          <w:ilvl w:val="0"/>
          <w:numId w:val="1047"/>
        </w:numPr>
      </w:pPr>
      <w:hyperlink r:id="rId269">
        <w:r>
          <w:rPr>
            <w:rStyle w:val="Hyperlink"/>
          </w:rPr>
          <w:t xml:space="preserve">marinesensitivity.org/docs</w:t>
        </w:r>
      </w:hyperlink>
      <w:r>
        <w:br/>
      </w:r>
      <w:r>
        <w:t xml:space="preserve">the main documentation site</w:t>
      </w:r>
    </w:p>
    <w:p>
      <w:pPr>
        <w:numPr>
          <w:ilvl w:val="0"/>
          <w:numId w:val="1047"/>
        </w:numPr>
      </w:pPr>
      <w:hyperlink r:id="rId196">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48"/>
        </w:numPr>
      </w:pPr>
      <w:hyperlink r:id="rId289">
        <w:r>
          <w:rPr>
            <w:rStyle w:val="Hyperlink"/>
          </w:rPr>
          <w:t xml:space="preserve">marinesensitivity.org/</w:t>
        </w:r>
        <w:r>
          <w:rPr>
            <w:rStyle w:val="VerbatimChar"/>
          </w:rPr>
          <w:t xml:space="preserve">msens</w:t>
        </w:r>
      </w:hyperlink>
      <w:r>
        <w:br/>
      </w:r>
      <w:r>
        <w:t xml:space="preserve">documented R functions</w:t>
      </w:r>
    </w:p>
    <w:bookmarkEnd w:id="290"/>
    <w:bookmarkStart w:id="293" w:name="summary"/>
    <w:p>
      <w:pPr>
        <w:pStyle w:val="Heading1"/>
      </w:pPr>
      <w:r>
        <w:t xml:space="preserve">17. Summary</w:t>
      </w:r>
    </w:p>
    <w:p>
      <w:pPr>
        <w:pStyle w:val="FirstParagraph"/>
      </w:pPr>
      <w:r>
        <w:t xml:space="preserve">The Marine Sensitivity Toolkit (MST) provides a comprehensive, reproducible system for assessing the sensitivity of marine ecosystems to offshore energy development across US waters.</w:t>
      </w:r>
    </w:p>
    <w:bookmarkStart w:id="291" w:name="key-findings"/>
    <w:p>
      <w:pPr>
        <w:pStyle w:val="Heading2"/>
      </w:pPr>
      <w:r>
        <w:t xml:space="preserve">17.1 Key Findings</w:t>
      </w:r>
    </w:p>
    <w:p>
      <w:pPr>
        <w:numPr>
          <w:ilvl w:val="0"/>
          <w:numId w:val="1049"/>
        </w:numPr>
      </w:pPr>
      <w:r>
        <w:rPr>
          <w:b/>
          <w:bCs/>
        </w:rPr>
        <w:t xml:space="preserve">9,819 valid marine species</w:t>
      </w:r>
      <w:r>
        <w:t xml:space="preserve"> </w:t>
      </w:r>
      <w:r>
        <w:t xml:space="preserve">mapped at 0.05° resolution (~4 km cells) across</w:t>
      </w:r>
      <w:r>
        <w:t xml:space="preserve"> </w:t>
      </w:r>
      <w:r>
        <w:rPr>
          <w:b/>
          <w:bCs/>
        </w:rPr>
        <w:t xml:space="preserve">20 BOEM Program Areas</w:t>
      </w:r>
      <w:r>
        <w:t xml:space="preserve">, integrating data from 7 source datasets including AquaMaps SDMs, NMFS and FWS regulatory designations, BirdLife seabird ranges, and IUCN range maps</w:t>
      </w:r>
    </w:p>
    <w:p>
      <w:pPr>
        <w:numPr>
          <w:ilvl w:val="0"/>
          <w:numId w:val="1049"/>
        </w:numPr>
      </w:pPr>
      <w:r>
        <w:rPr>
          <w:b/>
          <w:bCs/>
        </w:rPr>
        <w:t xml:space="preserve">Extinction risk scoring</w:t>
      </w:r>
      <w:r>
        <w:t xml:space="preserve"> </w:t>
      </w:r>
      <w:r>
        <w:t xml:space="preserve">(1–100 scale) incorporates protections under the Endangered Species Act (ESA), Marine Mammal Protection Act (MMPA), and Migratory Bird Treaty Act (MBTA), ensuring that federally protected species are properly weighted in the sensitivity analysis</w:t>
      </w:r>
    </w:p>
    <w:p>
      <w:pPr>
        <w:numPr>
          <w:ilvl w:val="0"/>
          <w:numId w:val="1049"/>
        </w:numPr>
      </w:pPr>
      <w:r>
        <w:rPr>
          <w:b/>
          <w:bCs/>
        </w:rPr>
        <w:t xml:space="preserve">Model merging</w:t>
      </w:r>
      <w:r>
        <w:t xml:space="preserve"> </w:t>
      </w:r>
      <w:r>
        <w:t xml:space="preserve">combines multiple distribution datasets per species using a MAX-value approach, constrained by spatial masks from IUCN/Critical Habitat ranges and enhanced with MMPA (floor=20) and MBTA (floor=10) spatial minimums</w:t>
      </w:r>
    </w:p>
    <w:p>
      <w:pPr>
        <w:numPr>
          <w:ilvl w:val="0"/>
          <w:numId w:val="1049"/>
        </w:numPr>
      </w:pPr>
      <w:r>
        <w:rPr>
          <w:b/>
          <w:bCs/>
        </w:rPr>
        <w:t xml:space="preserve">Ecoregional rescaling</w:t>
      </w:r>
      <w:r>
        <w:t xml:space="preserve"> </w:t>
      </w:r>
      <w:r>
        <w:t xml:space="preserve">normalizes sensitivity scores to a [0–100%] range within each BOEM ecoregion, enabling meaningful cross-region comparison despite natural differences in species richness between tropical and polar waters</w:t>
      </w:r>
    </w:p>
    <w:p>
      <w:pPr>
        <w:numPr>
          <w:ilvl w:val="0"/>
          <w:numId w:val="1049"/>
        </w:numPr>
      </w:pPr>
      <w:r>
        <w:rPr>
          <w:b/>
          <w:bCs/>
        </w:rPr>
        <w:t xml:space="preserve">Interactive tools</w:t>
      </w:r>
      <w:r>
        <w:t xml:space="preserve"> </w:t>
      </w:r>
      <w:r>
        <w:t xml:space="preserve">(mapgl and mapsp applications) provide decision makers and scientists with accessible interfaces for exploring sensitivity patterns, individual species distributions, and score breakdowns at multiple spatial scales</w:t>
      </w:r>
    </w:p>
    <w:bookmarkEnd w:id="291"/>
    <w:bookmarkStart w:id="292" w:name="future-directions"/>
    <w:p>
      <w:pPr>
        <w:pStyle w:val="Heading2"/>
      </w:pPr>
      <w:r>
        <w:t xml:space="preserve">17.2 Future Directions</w:t>
      </w:r>
    </w:p>
    <w:p>
      <w:pPr>
        <w:pStyle w:val="FirstParagraph"/>
      </w:pPr>
      <w:r>
        <w:t xml:space="preserve">Several enhancements are planned for future phases of the MST:</w:t>
      </w:r>
    </w:p>
    <w:p>
      <w:pPr>
        <w:numPr>
          <w:ilvl w:val="0"/>
          <w:numId w:val="1050"/>
        </w:numPr>
      </w:pPr>
      <w:r>
        <w:rPr>
          <w:b/>
          <w:bCs/>
        </w:rPr>
        <w:t xml:space="preserve">OBIS/GBIF validation</w:t>
      </w:r>
      <w:r>
        <w:t xml:space="preserve">: refine species distributions using occurrence data from the Ocean Biodiversity Information System and Global Biodiversity Information Facility with temporal filters</w:t>
      </w:r>
    </w:p>
    <w:p>
      <w:pPr>
        <w:numPr>
          <w:ilvl w:val="0"/>
          <w:numId w:val="1050"/>
        </w:numPr>
      </w:pPr>
      <w:r>
        <w:rPr>
          <w:b/>
          <w:bCs/>
        </w:rPr>
        <w:t xml:space="preserve">H3 hexagonal grid</w:t>
      </w:r>
      <w:r>
        <w:t xml:space="preserve">: explore Uber’s H3 hierarchical hexagonal indexing system for multi-resolution spatial analysis, replacing the current latitude-longitude grid</w:t>
      </w:r>
    </w:p>
    <w:p>
      <w:pPr>
        <w:numPr>
          <w:ilvl w:val="0"/>
          <w:numId w:val="1050"/>
        </w:numPr>
      </w:pPr>
      <w:r>
        <w:rPr>
          <w:b/>
          <w:bCs/>
        </w:rPr>
        <w:t xml:space="preserve">Cloud-Optimized GeoTIFFs (COGs) and STAC catalogs</w:t>
      </w:r>
      <w:r>
        <w:t xml:space="preserve">: export raster data as COGs with SpatioTemporal Asset Catalog metadata for interoperability with geospatial platforms</w:t>
      </w:r>
    </w:p>
    <w:p>
      <w:pPr>
        <w:numPr>
          <w:ilvl w:val="0"/>
          <w:numId w:val="1050"/>
        </w:numPr>
      </w:pPr>
      <w:r>
        <w:rPr>
          <w:b/>
          <w:bCs/>
        </w:rPr>
        <w:t xml:space="preserve">DAG pipeline</w:t>
      </w:r>
      <w:r>
        <w:t xml:space="preserve">: implement a formal directed acyclic graph (DAG) workflow using the</w:t>
      </w:r>
      <w:r>
        <w:t xml:space="preserve"> </w:t>
      </w:r>
      <w:r>
        <w:rPr>
          <w:rStyle w:val="VerbatimChar"/>
        </w:rPr>
        <w:t xml:space="preserve">targets</w:t>
      </w:r>
      <w:r>
        <w:t xml:space="preserve"> </w:t>
      </w:r>
      <w:r>
        <w:t xml:space="preserve">R package for automated, reproducible data processing</w:t>
      </w:r>
    </w:p>
    <w:p>
      <w:pPr>
        <w:numPr>
          <w:ilvl w:val="0"/>
          <w:numId w:val="1050"/>
        </w:numPr>
      </w:pPr>
      <w:r>
        <w:rPr>
          <w:b/>
          <w:bCs/>
        </w:rPr>
        <w:t xml:space="preserve">Stressor-receptor matrices</w:t>
      </w:r>
      <w:r>
        <w:t xml:space="preserve">: expand from sensitivity-only assessment to full vulnerability analysis by integrating exposure data for offshore wind, oil &amp; gas, and other marine activities (see</w:t>
      </w:r>
      <w:r>
        <w:t xml:space="preserve"> </w:t>
      </w:r>
      <w:hyperlink w:anchor="sec-stressors">
        <w:r>
          <w:rPr>
            <w:rStyle w:val="Hyperlink"/>
          </w:rPr>
          <w:t xml:space="preserve">Chapter 8</w:t>
        </w:r>
      </w:hyperlink>
      <w:r>
        <w:t xml:space="preserve">)</w:t>
      </w:r>
    </w:p>
    <w:p>
      <w:pPr>
        <w:numPr>
          <w:ilvl w:val="0"/>
          <w:numId w:val="1050"/>
        </w:numPr>
      </w:pPr>
      <w:r>
        <w:rPr>
          <w:b/>
          <w:bCs/>
        </w:rPr>
        <w:t xml:space="preserve">Enhanced applications</w:t>
      </w:r>
      <w:r>
        <w:t xml:space="preserve">: arbitrary area selection tools, taxonomic tree browsing, automatic high-quality static figure generation, and story-map/scrollytelling explainer interfaces</w:t>
      </w:r>
    </w:p>
    <w:p>
      <w:pPr>
        <w:numPr>
          <w:ilvl w:val="0"/>
          <w:numId w:val="1050"/>
        </w:numPr>
      </w:pPr>
      <w:r>
        <w:rPr>
          <w:b/>
          <w:bCs/>
        </w:rPr>
        <w:t xml:space="preserve">Infrastructure transfer</w:t>
      </w:r>
      <w:r>
        <w:t xml:space="preserve">: support transition of data and applications to BOEM server infrastructure for long-term operational deployment</w:t>
      </w:r>
    </w:p>
    <w:bookmarkEnd w:id="292"/>
    <w:bookmarkEnd w:id="293"/>
    <w:bookmarkStart w:id="310" w:name="references"/>
    <w:p>
      <w:pPr>
        <w:pStyle w:val="Heading1"/>
      </w:pPr>
      <w:r>
        <w:t xml:space="preserve">References</w:t>
      </w:r>
    </w:p>
    <w:bookmarkStart w:id="309" w:name="refs"/>
    <w:bookmarkStart w:id="295" w:name="ref-shiny"/>
    <w:p>
      <w:pPr>
        <w:pStyle w:val="Bibliography"/>
      </w:pPr>
      <w:r>
        <w:t xml:space="preserve">Chang, Winston, Joe Cheng, JJ Allaire, Carson Sievert, Barret Schloerke, Yihui Xie, Jeff Allen, Jonathan McPherson, Alan Dipert, and Barbara Borges. 2024.</w:t>
      </w:r>
      <w:r>
        <w:t xml:space="preserve"> </w:t>
      </w:r>
      <w:r>
        <w:t xml:space="preserve">“Shiny: Web Application Framework for r.”</w:t>
      </w:r>
      <w:r>
        <w:t xml:space="preserve"> </w:t>
      </w:r>
      <w:hyperlink r:id="rId294">
        <w:r>
          <w:rPr>
            <w:rStyle w:val="Hyperlink"/>
          </w:rPr>
          <w:t xml:space="preserve">https://CRAN.R-project.org/package=shiny</w:t>
        </w:r>
      </w:hyperlink>
      <w:r>
        <w:t xml:space="preserve">.</w:t>
      </w:r>
    </w:p>
    <w:bookmarkEnd w:id="295"/>
    <w:bookmarkStart w:id="297"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96">
        <w:r>
          <w:rPr>
            <w:rStyle w:val="Hyperlink"/>
          </w:rPr>
          <w:t xml:space="preserve">https://doi.org/10.1080/09640568.2014.973483</w:t>
        </w:r>
      </w:hyperlink>
      <w:r>
        <w:t xml:space="preserve">.</w:t>
      </w:r>
    </w:p>
    <w:bookmarkEnd w:id="297"/>
    <w:bookmarkStart w:id="299"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98">
        <w:r>
          <w:rPr>
            <w:rStyle w:val="Hyperlink"/>
          </w:rPr>
          <w:t xml:space="preserve">https://doi.org/10.1038/nature11397</w:t>
        </w:r>
      </w:hyperlink>
      <w:r>
        <w:t xml:space="preserve">.</w:t>
      </w:r>
    </w:p>
    <w:bookmarkEnd w:id="299"/>
    <w:bookmarkStart w:id="301"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300">
        <w:r>
          <w:rPr>
            <w:rStyle w:val="Hyperlink"/>
          </w:rPr>
          <w:t xml:space="preserve">https://doi.org/10.1038/s41559-017-0160</w:t>
        </w:r>
      </w:hyperlink>
      <w:r>
        <w:t xml:space="preserve">.</w:t>
      </w:r>
    </w:p>
    <w:bookmarkEnd w:id="301"/>
    <w:bookmarkStart w:id="303"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302">
        <w:r>
          <w:rPr>
            <w:rStyle w:val="Hyperlink"/>
          </w:rPr>
          <w:t xml:space="preserve">https://doi.org/10.1002/ece3.70030</w:t>
        </w:r>
      </w:hyperlink>
      <w:r>
        <w:t xml:space="preserve">.</w:t>
      </w:r>
    </w:p>
    <w:bookmarkEnd w:id="303"/>
    <w:bookmarkStart w:id="305" w:name="ref-morandi2018"/>
    <w:p>
      <w:pPr>
        <w:pStyle w:val="Bibliography"/>
      </w:pPr>
      <w:r>
        <w:t xml:space="preserve">Morandi, A., S. Berkman, J. Rowe, R. Balouskus, D. S. Etkin, C. Moelter, and D. Reich. 2018.</w:t>
      </w:r>
      <w:r>
        <w:t xml:space="preserve"> </w:t>
      </w:r>
      <w:r>
        <w:t xml:space="preserve">“Environmental Sensitivity and Associated Risk to Habitats and Species on the Pacific West Coast and Hawaii with Offshore Floating Wind Technologies.”</w:t>
      </w:r>
      <w:r>
        <w:t xml:space="preserve"> </w:t>
      </w:r>
      <w:r>
        <w:t xml:space="preserve">OCS Study BOEM 2018-031. Camarillo, CA: US Department of the Interior, Bureau of Ocean Energy Management, Pacific OCS Region.</w:t>
      </w:r>
      <w:r>
        <w:t xml:space="preserve"> </w:t>
      </w:r>
      <w:hyperlink r:id="rId304">
        <w:r>
          <w:rPr>
            <w:rStyle w:val="Hyperlink"/>
          </w:rPr>
          <w:t xml:space="preserve">https://www.boem.gov/sites/default/files/environmental-stewardship/Environmental-Studies/Pacific-Region/Studies/BOEM-2018-031-Vol1.pdf</w:t>
        </w:r>
      </w:hyperlink>
      <w:r>
        <w:t xml:space="preserve">.</w:t>
      </w:r>
    </w:p>
    <w:bookmarkEnd w:id="305"/>
    <w:bookmarkStart w:id="306"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306"/>
    <w:bookmarkStart w:id="308"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307">
        <w:r>
          <w:rPr>
            <w:rStyle w:val="Hyperlink"/>
          </w:rPr>
          <w:t xml:space="preserve">https://doi.org/10.1038/sdata.2016.18</w:t>
        </w:r>
      </w:hyperlink>
      <w:r>
        <w:t xml:space="preserve">.</w:t>
      </w:r>
    </w:p>
    <w:bookmarkEnd w:id="308"/>
    <w:bookmarkEnd w:id="309"/>
    <w:bookmarkEnd w:id="310"/>
    <w:bookmarkStart w:id="312"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BOEM</w:t>
      </w:r>
    </w:p>
    <w:p>
      <w:pPr>
        <w:pStyle w:val="Definition"/>
      </w:pPr>
      <w:r>
        <w:t xml:space="preserve">Bureau of Ocean Energy Management — US federal agency responsible for managing offshore energy and mineral resources on the Outer Continental Shelf.</w:t>
      </w:r>
    </w:p>
    <w:p>
      <w:pPr>
        <w:pStyle w:val="DefinitionTerm"/>
      </w:pPr>
      <w:r>
        <w:t xml:space="preserve">COG</w:t>
      </w:r>
    </w:p>
    <w:p>
      <w:pPr>
        <w:pStyle w:val="Definition"/>
      </w:pPr>
      <w:r>
        <w:t xml:space="preserve">Cloud-Optimized GeoTIFF — a raster file format optimized for efficient access over HTTP, enabling range requests for partial reads.</w:t>
      </w:r>
    </w:p>
    <w:p>
      <w:pPr>
        <w:pStyle w:val="DefinitionTerm"/>
      </w:pPr>
      <w:r>
        <w:t xml:space="preserve">DuckDB</w:t>
      </w:r>
    </w:p>
    <w:p>
      <w:pPr>
        <w:pStyle w:val="Definition"/>
      </w:pPr>
      <w:r>
        <w:t xml:space="preserve">an embedded analytical database engine used for storing and querying species distribution models, extinction risk scores, and sensitivity metrics.</w:t>
      </w:r>
    </w:p>
    <w:p>
      <w:pPr>
        <w:pStyle w:val="DefinitionTerm"/>
      </w:pPr>
      <w:r>
        <w:t xml:space="preserve">ecoregion</w:t>
      </w:r>
    </w:p>
    <w:p>
      <w:pPr>
        <w:pStyle w:val="Definition"/>
      </w:pPr>
      <w:r>
        <w:t xml:space="preserve">a BOEM-defined ecological region used as the spatial unit for rescaling sensitivity scores to enable meaningful cross-region comparison.</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‘Epi’</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ESA</w:t>
      </w:r>
    </w:p>
    <w:p>
      <w:pPr>
        <w:pStyle w:val="Definition"/>
      </w:pPr>
      <w:r>
        <w:t xml:space="preserve">Endangered Species Act (1973) — US federal law providing protections for species listed as Endangered or Threatened by NMFS or FWS.</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311">
        <w:r>
          <w:rPr>
            <w:rStyle w:val="Hyperlink"/>
          </w:rPr>
          <w:t xml:space="preserve">MarineBON.org</w:t>
        </w:r>
      </w:hyperlink>
    </w:p>
    <w:p>
      <w:pPr>
        <w:pStyle w:val="DefinitionTerm"/>
      </w:pPr>
      <w:r>
        <w:t xml:space="preserve">MBTA</w:t>
      </w:r>
    </w:p>
    <w:p>
      <w:pPr>
        <w:pStyle w:val="Definition"/>
      </w:pPr>
      <w:r>
        <w:t xml:space="preserve">Migratory Bird Treaty Act (1918) — US federal law protecting migratory birds, including most seabird species. MBTA-protected species receive a minimum spatial floor score of 10.</w:t>
      </w:r>
    </w:p>
    <w:p>
      <w:pPr>
        <w:pStyle w:val="DefinitionTerm"/>
      </w:pPr>
      <w:r>
        <w:t xml:space="preserve">MMPA</w:t>
      </w:r>
    </w:p>
    <w:p>
      <w:pPr>
        <w:pStyle w:val="Definition"/>
      </w:pPr>
      <w:r>
        <w:t xml:space="preserve">Marine Mammal Protection Act (1972) — US federal law protecting all marine mammals in US waters. MMPA-protected species receive a minimum spatial floor score of 20.</w:t>
      </w:r>
    </w:p>
    <w:p>
      <w:pPr>
        <w:pStyle w:val="DefinitionTerm"/>
      </w:pPr>
      <w:r>
        <w:t xml:space="preserve">MST</w:t>
      </w:r>
    </w:p>
    <w:p>
      <w:pPr>
        <w:pStyle w:val="Definition"/>
      </w:pPr>
      <w:r>
        <w:t xml:space="preserve">Marine Sensitivity Toolkit — the cloud-native system developed for BOEM to assess marine ecosystem sensitivity to offshore energy development.</w:t>
      </w:r>
    </w:p>
    <w:p>
      <w:pPr>
        <w:pStyle w:val="DefinitionTerm"/>
      </w:pPr>
      <w:r>
        <w:t xml:space="preserve">OCSLA</w:t>
      </w:r>
    </w:p>
    <w:p>
      <w:pPr>
        <w:pStyle w:val="Definition"/>
      </w:pPr>
      <w:r>
        <w:t xml:space="preserve">Outer Continental Shelf Lands Act — US federal law governing the management of offshore resources, including the mandate to consider environmental sensitivity and marine productivity.</w:t>
      </w:r>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SDM</w:t>
      </w:r>
    </w:p>
    <w:p>
      <w:pPr>
        <w:pStyle w:val="Definition"/>
      </w:pPr>
      <w:r>
        <w:t xml:space="preserve">Species Distribution Model — a statistical or environmental envelope model predicting the spatial distribution of a species based on environmental variables.</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312"/>
    <w:bookmarkStart w:id="331" w:name="mapgl-sensitivity-map-1"/>
    <w:p>
      <w:pPr>
        <w:pStyle w:val="Heading1"/>
      </w:pPr>
      <w:r>
        <w:t xml:space="preserve">Appendix A — mapgl — Sensitivity Map</w:t>
      </w:r>
    </w:p>
    <w:bookmarkStart w:id="321" w:name="overview-1"/>
    <w:p>
      <w:pPr>
        <w:pStyle w:val="Heading2"/>
      </w:pPr>
      <w:r>
        <w:t xml:space="preserve">A.1 Overview</w:t>
      </w:r>
    </w:p>
    <w:p>
      <w:pPr>
        <w:pStyle w:val="FirstParagraph"/>
      </w:pPr>
      <w:r>
        <w:t xml:space="preserve">The</w:t>
      </w:r>
      <w:r>
        <w:t xml:space="preserve"> </w:t>
      </w:r>
      <w:r>
        <w:rPr>
          <w:b/>
          <w:bCs/>
        </w:rPr>
        <w:t xml:space="preserve">mapgl</w:t>
      </w:r>
      <w:r>
        <w:t xml:space="preserve"> </w:t>
      </w:r>
      <w:r>
        <w:t xml:space="preserve">application (</w:t>
      </w:r>
      <w:hyperlink r:id="rId149">
        <w:r>
          <w:rPr>
            <w:rStyle w:val="Hyperlink"/>
          </w:rPr>
          <w:t xml:space="preserve">shiny.marinesensitivity.org/mapgl</w:t>
        </w:r>
      </w:hyperlink>
      <w:r>
        <w:t xml:space="preserve">) is the primary interactive tool for exploring composite marine sensitivity scores across BOEM Program Areas. It enables users to visualize extinction risk weighted species presence at multiple spatial resolutions, with integrated flower plot and treemap summaries.</w:t>
      </w:r>
    </w:p>
    <w:p>
      <w:pPr>
        <w:pStyle w:val="BodyText"/>
      </w:pPr>
      <w:hyperlink w:anchor="fig-mapgl-map">
        <w:r>
          <w:rPr>
            <w:rStyle w:val="Hyperlink"/>
          </w:rPr>
          <w:t xml:space="preserve">Figure A.1</w:t>
        </w:r>
      </w:hyperlink>
      <w:r>
        <w:t xml:space="preserve"> </w:t>
      </w:r>
      <w:r>
        <w:t xml:space="preserve">shows the global view of cell-level sensitivity scores across all US waters. The sidebar provides controls for study area, spatial units (raster cells or program areas), and layer selection.</w:t>
      </w:r>
    </w:p>
    <w:tbl>
      <w:tblPr>
        <w:tblStyle w:val="Table"/>
        <w:tblW w:type="pct" w:w="5000"/>
        <w:tblLayout w:type="fixed"/>
        <w:tblLook w:firstRow="0" w:lastRow="0" w:firstColumn="0" w:lastColumn="0" w:noHBand="0" w:noVBand="0" w:val="0000"/>
      </w:tblPr>
      <w:tblGrid>
        <w:gridCol w:w="7920"/>
      </w:tblGrid>
      <w:tr>
        <w:tc>
          <w:tcPr/>
          <w:bookmarkStart w:id="316" w:name="fig-mapgl-map"/>
          <w:p>
            <w:pPr>
              <w:pStyle w:val="Compact"/>
              <w:jc w:val="center"/>
            </w:pPr>
            <w:r>
              <w:drawing>
                <wp:inline>
                  <wp:extent cx="5334000" cy="3018971"/>
                  <wp:effectExtent b="0" l="0" r="0" t="0"/>
                  <wp:docPr descr="" title="" id="314" name="Picture"/>
                  <a:graphic>
                    <a:graphicData uri="http://schemas.openxmlformats.org/drawingml/2006/picture">
                      <pic:pic>
                        <pic:nvPicPr>
                          <pic:cNvPr descr="figures/apps/mapgl-map.png" id="315" name="Picture"/>
                          <pic:cNvPicPr>
                            <a:picLocks noChangeArrowheads="1" noChangeAspect="1"/>
                          </pic:cNvPicPr>
                        </pic:nvPicPr>
                        <pic:blipFill>
                          <a:blip r:embed="rId313"/>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A.1: The mapgl application displaying cell-level sensitivity scores across US waters. The sidebar provides controls for study area selection, spatial resolution (raster cells vs. program areas), and layer choice. The globe view shows scores from 0 (blue) to 89 (red) with MapBox basemap.</w:t>
            </w:r>
          </w:p>
          <w:bookmarkEnd w:id="316"/>
        </w:tc>
      </w:tr>
    </w:tbl>
    <w:p>
      <w:pPr>
        <w:pStyle w:val="BodyText"/>
      </w:pPr>
      <w:hyperlink w:anchor="fig-mapgl-flower">
        <w:r>
          <w:rPr>
            <w:rStyle w:val="Hyperlink"/>
          </w:rPr>
          <w:t xml:space="preserve">Figure A.2</w:t>
        </w:r>
      </w:hyperlink>
      <w:r>
        <w:t xml:space="preserve"> </w:t>
      </w:r>
      <w:r>
        <w:t xml:space="preserve">shows the flower plot panel that appears when a program area is selected. Here, the Southern California program area displays a weighted mean score of 29, with petals representing species categories (bird, coral, fish, invertebrate, mammal, other, turtle) and primary productivity.</w:t>
      </w:r>
    </w:p>
    <w:tbl>
      <w:tblPr>
        <w:tblStyle w:val="Table"/>
        <w:tblW w:type="pct" w:w="5000"/>
        <w:tblLayout w:type="fixed"/>
        <w:tblLook w:firstRow="0" w:lastRow="0" w:firstColumn="0" w:lastColumn="0" w:noHBand="0" w:noVBand="0" w:val="0000"/>
      </w:tblPr>
      <w:tblGrid>
        <w:gridCol w:w="7920"/>
      </w:tblGrid>
      <w:tr>
        <w:tc>
          <w:tcPr/>
          <w:bookmarkStart w:id="320" w:name="fig-mapgl-flower"/>
          <w:p>
            <w:pPr>
              <w:pStyle w:val="Compact"/>
              <w:jc w:val="center"/>
            </w:pPr>
            <w:r>
              <w:drawing>
                <wp:inline>
                  <wp:extent cx="5334000" cy="3018971"/>
                  <wp:effectExtent b="0" l="0" r="0" t="0"/>
                  <wp:docPr descr="" title="" id="318" name="Picture"/>
                  <a:graphic>
                    <a:graphicData uri="http://schemas.openxmlformats.org/drawingml/2006/picture">
                      <pic:pic>
                        <pic:nvPicPr>
                          <pic:cNvPr descr="figures/apps/mapgl-flower.png" id="319" name="Picture"/>
                          <pic:cNvPicPr>
                            <a:picLocks noChangeArrowheads="1" noChangeAspect="1"/>
                          </pic:cNvPicPr>
                        </pic:nvPicPr>
                        <pic:blipFill>
                          <a:blip r:embed="rId317"/>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A.2: The mapgl application showing the flower plot panel for Southern California. Petal length represents each category’s rescaled sensitivity score; petal width represents its weight. The center value (29) is the weighted mean across all categories.</w:t>
            </w:r>
          </w:p>
          <w:bookmarkEnd w:id="320"/>
        </w:tc>
      </w:tr>
    </w:tbl>
    <w:bookmarkEnd w:id="321"/>
    <w:bookmarkStart w:id="327" w:name="features"/>
    <w:p>
      <w:pPr>
        <w:pStyle w:val="Heading2"/>
      </w:pPr>
      <w:r>
        <w:t xml:space="preserve">A.2 Features</w:t>
      </w:r>
    </w:p>
    <w:bookmarkStart w:id="322" w:name="map-display"/>
    <w:p>
      <w:pPr>
        <w:pStyle w:val="Heading3"/>
      </w:pPr>
      <w:r>
        <w:t xml:space="preserve">A.2.1 Map Display</w:t>
      </w:r>
    </w:p>
    <w:p>
      <w:pPr>
        <w:pStyle w:val="Compact"/>
        <w:numPr>
          <w:ilvl w:val="0"/>
          <w:numId w:val="1051"/>
        </w:numPr>
      </w:pPr>
      <w:r>
        <w:rPr>
          <w:b/>
          <w:bCs/>
        </w:rPr>
        <w:t xml:space="preserve">Cell-level view</w:t>
      </w:r>
      <w:r>
        <w:t xml:space="preserve">: 0.05° grid cells colored by sensitivity score for the selected metric</w:t>
      </w:r>
    </w:p>
    <w:p>
      <w:pPr>
        <w:pStyle w:val="Compact"/>
        <w:numPr>
          <w:ilvl w:val="0"/>
          <w:numId w:val="1051"/>
        </w:numPr>
      </w:pPr>
      <w:r>
        <w:rPr>
          <w:b/>
          <w:bCs/>
        </w:rPr>
        <w:t xml:space="preserve">Program area view</w:t>
      </w:r>
      <w:r>
        <w:t xml:space="preserve">: aggregated scores by BOEM Program Area, with boundaries overlaid</w:t>
      </w:r>
    </w:p>
    <w:p>
      <w:pPr>
        <w:pStyle w:val="Compact"/>
        <w:numPr>
          <w:ilvl w:val="0"/>
          <w:numId w:val="1051"/>
        </w:numPr>
      </w:pPr>
      <w:r>
        <w:rPr>
          <w:b/>
          <w:bCs/>
        </w:rPr>
        <w:t xml:space="preserve">Base maps</w:t>
      </w:r>
      <w:r>
        <w:t xml:space="preserve">: multiple MapBox base layers (satellite, streets, light, dark)</w:t>
      </w:r>
    </w:p>
    <w:p>
      <w:pPr>
        <w:pStyle w:val="Compact"/>
        <w:numPr>
          <w:ilvl w:val="0"/>
          <w:numId w:val="1051"/>
        </w:numPr>
      </w:pPr>
      <w:r>
        <w:rPr>
          <w:b/>
          <w:bCs/>
        </w:rPr>
        <w:t xml:space="preserve">Study area selection</w:t>
      </w:r>
      <w:r>
        <w:t xml:space="preserve">: click a program area to focus the view and update summary panels</w:t>
      </w:r>
    </w:p>
    <w:bookmarkEnd w:id="322"/>
    <w:bookmarkStart w:id="323" w:name="sensitivity-metrics"/>
    <w:p>
      <w:pPr>
        <w:pStyle w:val="Heading3"/>
      </w:pPr>
      <w:r>
        <w:t xml:space="preserve">A.2.2 Sensitivity Metrics</w:t>
      </w:r>
    </w:p>
    <w:p>
      <w:pPr>
        <w:pStyle w:val="FirstParagraph"/>
      </w:pPr>
      <w:r>
        <w:t xml:space="preserve">The map can display any of the following layers:</w:t>
      </w:r>
    </w:p>
    <w:p>
      <w:pPr>
        <w:pStyle w:val="Compact"/>
        <w:numPr>
          <w:ilvl w:val="0"/>
          <w:numId w:val="1052"/>
        </w:numPr>
      </w:pPr>
      <w:r>
        <w:t xml:space="preserve">Composite extinction risk (weighted sum across all species categories)</w:t>
      </w:r>
    </w:p>
    <w:p>
      <w:pPr>
        <w:pStyle w:val="Compact"/>
        <w:numPr>
          <w:ilvl w:val="0"/>
          <w:numId w:val="1052"/>
        </w:numPr>
      </w:pPr>
      <w:r>
        <w:t xml:space="preserve">Individual category scores: bird, coral, fish, invertebrate, mammal, reptile/turtle</w:t>
      </w:r>
    </w:p>
    <w:p>
      <w:pPr>
        <w:pStyle w:val="Compact"/>
        <w:numPr>
          <w:ilvl w:val="0"/>
          <w:numId w:val="1052"/>
        </w:numPr>
      </w:pPr>
      <w:r>
        <w:t xml:space="preserve">Primary productivity</w:t>
      </w:r>
    </w:p>
    <w:p>
      <w:pPr>
        <w:pStyle w:val="FirstParagraph"/>
      </w:pPr>
      <w:r>
        <w:t xml:space="preserve">All scores are ecoregionally rescaled to [0–100] for meaningful cross-region comparison (see</w:t>
      </w:r>
      <w:r>
        <w:t xml:space="preserve"> </w:t>
      </w:r>
      <w:hyperlink w:anchor="sec-scoring">
        <w:r>
          <w:rPr>
            <w:rStyle w:val="Hyperlink"/>
          </w:rPr>
          <w:t xml:space="preserve">Chapter 7</w:t>
        </w:r>
      </w:hyperlink>
      <w:r>
        <w:t xml:space="preserve">).</w:t>
      </w:r>
    </w:p>
    <w:bookmarkEnd w:id="323"/>
    <w:bookmarkStart w:id="324" w:name="flower-plot-1"/>
    <w:p>
      <w:pPr>
        <w:pStyle w:val="Heading3"/>
      </w:pPr>
      <w:r>
        <w:t xml:space="preserve">A.2.3 Flower Plot</w:t>
      </w:r>
    </w:p>
    <w:p>
      <w:pPr>
        <w:pStyle w:val="FirstParagraph"/>
      </w:pPr>
      <w:r>
        <w:t xml:space="preserve">Selecting a program area displays a flower plot summarizing the sensitivity profile:</w:t>
      </w:r>
    </w:p>
    <w:p>
      <w:pPr>
        <w:pStyle w:val="Compact"/>
        <w:numPr>
          <w:ilvl w:val="0"/>
          <w:numId w:val="1053"/>
        </w:numPr>
      </w:pPr>
      <w:r>
        <w:t xml:space="preserve">Each petal represents a species category</w:t>
      </w:r>
    </w:p>
    <w:p>
      <w:pPr>
        <w:pStyle w:val="Compact"/>
        <w:numPr>
          <w:ilvl w:val="0"/>
          <w:numId w:val="1053"/>
        </w:numPr>
      </w:pPr>
      <w:r>
        <w:t xml:space="preserve">Petal length = rescaled sensitivity score (0–100)</w:t>
      </w:r>
    </w:p>
    <w:p>
      <w:pPr>
        <w:pStyle w:val="Compact"/>
        <w:numPr>
          <w:ilvl w:val="0"/>
          <w:numId w:val="1053"/>
        </w:numPr>
      </w:pPr>
      <w:r>
        <w:t xml:space="preserve">Petal width = category weight</w:t>
      </w:r>
    </w:p>
    <w:p>
      <w:pPr>
        <w:pStyle w:val="Compact"/>
        <w:numPr>
          <w:ilvl w:val="0"/>
          <w:numId w:val="1053"/>
        </w:numPr>
      </w:pPr>
      <w:r>
        <w:t xml:space="preserve">Center value = weighted mean across categories</w:t>
      </w:r>
    </w:p>
    <w:bookmarkEnd w:id="324"/>
    <w:bookmarkStart w:id="325" w:name="species-table"/>
    <w:p>
      <w:pPr>
        <w:pStyle w:val="Heading3"/>
      </w:pPr>
      <w:r>
        <w:t xml:space="preserve">A.2.4 Species Table</w:t>
      </w:r>
    </w:p>
    <w:p>
      <w:pPr>
        <w:pStyle w:val="FirstParagraph"/>
      </w:pPr>
      <w:r>
        <w:t xml:space="preserve">A sortable table of all valid species present in the selected area, showing:</w:t>
      </w:r>
    </w:p>
    <w:p>
      <w:pPr>
        <w:pStyle w:val="Compact"/>
        <w:numPr>
          <w:ilvl w:val="0"/>
          <w:numId w:val="1054"/>
        </w:numPr>
      </w:pPr>
      <w:r>
        <w:t xml:space="preserve">Scientific and common name</w:t>
      </w:r>
    </w:p>
    <w:p>
      <w:pPr>
        <w:pStyle w:val="Compact"/>
        <w:numPr>
          <w:ilvl w:val="0"/>
          <w:numId w:val="1054"/>
        </w:numPr>
      </w:pPr>
      <w:r>
        <w:t xml:space="preserve">Species category</w:t>
      </w:r>
    </w:p>
    <w:p>
      <w:pPr>
        <w:pStyle w:val="Compact"/>
        <w:numPr>
          <w:ilvl w:val="0"/>
          <w:numId w:val="1054"/>
        </w:numPr>
      </w:pPr>
      <w:r>
        <w:t xml:space="preserve">ESA listing, IUCN Red List status</w:t>
      </w:r>
    </w:p>
    <w:p>
      <w:pPr>
        <w:pStyle w:val="Compact"/>
        <w:numPr>
          <w:ilvl w:val="0"/>
          <w:numId w:val="1054"/>
        </w:numPr>
      </w:pPr>
      <w:r>
        <w:t xml:space="preserve">MMPA/MBTA protection flags</w:t>
      </w:r>
    </w:p>
    <w:p>
      <w:pPr>
        <w:pStyle w:val="Compact"/>
        <w:numPr>
          <w:ilvl w:val="0"/>
          <w:numId w:val="1054"/>
        </w:numPr>
      </w:pPr>
      <w:r>
        <w:t xml:space="preserve">Extinction risk score</w:t>
      </w:r>
    </w:p>
    <w:bookmarkEnd w:id="325"/>
    <w:bookmarkStart w:id="326" w:name="data-export"/>
    <w:p>
      <w:pPr>
        <w:pStyle w:val="Heading3"/>
      </w:pPr>
      <w:r>
        <w:t xml:space="preserve">A.2.5 Data Export</w:t>
      </w:r>
    </w:p>
    <w:p>
      <w:pPr>
        <w:pStyle w:val="FirstParagraph"/>
      </w:pPr>
      <w:r>
        <w:t xml:space="preserve">Users can download CSV files of scores and species lists for the selected program area or custom area of interest.</w:t>
      </w:r>
    </w:p>
    <w:bookmarkEnd w:id="326"/>
    <w:bookmarkEnd w:id="327"/>
    <w:bookmarkStart w:id="328" w:name="generating-screenshots"/>
    <w:p>
      <w:pPr>
        <w:pStyle w:val="Heading2"/>
      </w:pPr>
      <w:r>
        <w:t xml:space="preserve">A.3 Generating Screenshots</w:t>
      </w:r>
    </w:p>
    <w:bookmarkEnd w:id="328"/>
    <w:bookmarkStart w:id="330" w:name="source-code"/>
    <w:p>
      <w:pPr>
        <w:pStyle w:val="Heading2"/>
      </w:pPr>
      <w:r>
        <w:t xml:space="preserve">A.4 Source Code</w:t>
      </w:r>
    </w:p>
    <w:p>
      <w:pPr>
        <w:pStyle w:val="FirstParagraph"/>
      </w:pPr>
      <w:r>
        <w:t xml:space="preserve">The application source code is at:</w:t>
      </w:r>
      <w:r>
        <w:t xml:space="preserve"> </w:t>
      </w:r>
      <w:hyperlink r:id="rId329">
        <w:r>
          <w:rPr>
            <w:rStyle w:val="VerbatimChar"/>
          </w:rPr>
          <w:t xml:space="preserve">apps/mapgl/app.R</w:t>
        </w:r>
      </w:hyperlink>
    </w:p>
    <w:bookmarkEnd w:id="330"/>
    <w:bookmarkEnd w:id="331"/>
    <w:bookmarkStart w:id="345" w:name="mapsp-species-distribution-viewer-1"/>
    <w:p>
      <w:pPr>
        <w:pStyle w:val="Heading1"/>
      </w:pPr>
      <w:r>
        <w:t xml:space="preserve">Appendix B — mapsp — Species Distribution Viewer</w:t>
      </w:r>
    </w:p>
    <w:bookmarkStart w:id="336" w:name="overview-2"/>
    <w:p>
      <w:pPr>
        <w:pStyle w:val="Heading2"/>
      </w:pPr>
      <w:r>
        <w:t xml:space="preserve">B.1 Overview</w:t>
      </w:r>
    </w:p>
    <w:p>
      <w:pPr>
        <w:pStyle w:val="FirstParagraph"/>
      </w:pPr>
      <w:r>
        <w:t xml:space="preserve">The</w:t>
      </w:r>
      <w:r>
        <w:t xml:space="preserve"> </w:t>
      </w:r>
      <w:r>
        <w:rPr>
          <w:b/>
          <w:bCs/>
        </w:rPr>
        <w:t xml:space="preserve">mapsp</w:t>
      </w:r>
      <w:r>
        <w:t xml:space="preserve"> </w:t>
      </w:r>
      <w:r>
        <w:t xml:space="preserve">application (</w:t>
      </w:r>
      <w:hyperlink r:id="rId151">
        <w:r>
          <w:rPr>
            <w:rStyle w:val="Hyperlink"/>
          </w:rPr>
          <w:t xml:space="preserve">shiny.marinesensitivity.org/mapsp</w:t>
        </w:r>
      </w:hyperlink>
      <w:r>
        <w:t xml:space="preserve">) enables exploration of individual species distribution models within the MST database. Users can view merged and source-level models, compare masked vs. unmasked distributions, and access detailed species regulatory status information.</w:t>
      </w:r>
    </w:p>
    <w:p>
      <w:pPr>
        <w:pStyle w:val="BodyText"/>
      </w:pPr>
      <w:hyperlink w:anchor="fig-mapsp-blue-whale">
        <w:r>
          <w:rPr>
            <w:rStyle w:val="Hyperlink"/>
          </w:rPr>
          <w:t xml:space="preserve">Figure B.1</w:t>
        </w:r>
      </w:hyperlink>
      <w:r>
        <w:t xml:space="preserve"> </w:t>
      </w:r>
      <w:r>
        <w:t xml:space="preserve">shows the merged distribution model for the blue whale (</w:t>
      </w:r>
      <w:r>
        <w:rPr>
          <w:i/>
          <w:iCs/>
        </w:rPr>
        <w:t xml:space="preserve">Balaenoptera musculus</w:t>
      </w:r>
      <w:r>
        <w:t xml:space="preserve">). The map displays cell values from 1 (low suitability, blue) to 100 (high suitability, red) across all US program areas where the species occurs.</w:t>
      </w:r>
    </w:p>
    <w:tbl>
      <w:tblPr>
        <w:tblStyle w:val="Table"/>
        <w:tblW w:type="pct" w:w="5000"/>
        <w:tblLayout w:type="fixed"/>
        <w:tblLook w:firstRow="0" w:lastRow="0" w:firstColumn="0" w:lastColumn="0" w:noHBand="0" w:noVBand="0" w:val="0000"/>
      </w:tblPr>
      <w:tblGrid>
        <w:gridCol w:w="7920"/>
      </w:tblGrid>
      <w:tr>
        <w:tc>
          <w:tcPr/>
          <w:bookmarkStart w:id="335" w:name="fig-mapsp-blue-whale"/>
          <w:p>
            <w:pPr>
              <w:pStyle w:val="Compact"/>
              <w:jc w:val="center"/>
            </w:pPr>
            <w:r>
              <w:drawing>
                <wp:inline>
                  <wp:extent cx="5334000" cy="3018971"/>
                  <wp:effectExtent b="0" l="0" r="0" t="0"/>
                  <wp:docPr descr="" title="" id="333" name="Picture"/>
                  <a:graphic>
                    <a:graphicData uri="http://schemas.openxmlformats.org/drawingml/2006/picture">
                      <pic:pic>
                        <pic:nvPicPr>
                          <pic:cNvPr descr="figures/apps/mapsp-blue-whale.png" id="334" name="Picture"/>
                          <pic:cNvPicPr>
                            <a:picLocks noChangeArrowheads="1" noChangeAspect="1"/>
                          </pic:cNvPicPr>
                        </pic:nvPicPr>
                        <pic:blipFill>
                          <a:blip r:embed="rId332"/>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B.1: The mapsp application showing the merged distribution model for blue whale (</w:t>
            </w:r>
            <w:r>
              <w:rPr>
                <w:i/>
                <w:iCs/>
              </w:rPr>
              <w:t xml:space="preserve">Balaenoptera musculus</w:t>
            </w:r>
            <w:r>
              <w:t xml:space="preserve">). Cell values range from 1 (low suitability) to 100 (high suitability). The species selector dropdown allows searching by common or scientific name with category prefix.</w:t>
            </w:r>
          </w:p>
          <w:bookmarkEnd w:id="335"/>
        </w:tc>
      </w:tr>
    </w:tbl>
    <w:bookmarkEnd w:id="336"/>
    <w:bookmarkStart w:id="341" w:name="features-1"/>
    <w:p>
      <w:pPr>
        <w:pStyle w:val="Heading2"/>
      </w:pPr>
      <w:r>
        <w:t xml:space="preserve">B.2 Features</w:t>
      </w:r>
    </w:p>
    <w:bookmarkStart w:id="337" w:name="species-selection"/>
    <w:p>
      <w:pPr>
        <w:pStyle w:val="Heading3"/>
      </w:pPr>
      <w:r>
        <w:t xml:space="preserve">B.2.1 Species Selection</w:t>
      </w:r>
    </w:p>
    <w:p>
      <w:pPr>
        <w:pStyle w:val="Compact"/>
        <w:numPr>
          <w:ilvl w:val="0"/>
          <w:numId w:val="1055"/>
        </w:numPr>
      </w:pPr>
      <w:r>
        <w:rPr>
          <w:b/>
          <w:bCs/>
        </w:rPr>
        <w:t xml:space="preserve">Search</w:t>
      </w:r>
      <w:r>
        <w:t xml:space="preserve">: find species by common name or scientific name</w:t>
      </w:r>
    </w:p>
    <w:p>
      <w:pPr>
        <w:pStyle w:val="Compact"/>
        <w:numPr>
          <w:ilvl w:val="0"/>
          <w:numId w:val="1055"/>
        </w:numPr>
      </w:pPr>
      <w:r>
        <w:rPr>
          <w:b/>
          <w:bCs/>
        </w:rPr>
        <w:t xml:space="preserve">Category filter</w:t>
      </w:r>
      <w:r>
        <w:t xml:space="preserve">: narrow results by species category (bird, coral, fish, invertebrate, mammal, reptile/turtle)</w:t>
      </w:r>
    </w:p>
    <w:p>
      <w:pPr>
        <w:pStyle w:val="Compact"/>
        <w:numPr>
          <w:ilvl w:val="0"/>
          <w:numId w:val="1055"/>
        </w:numPr>
      </w:pPr>
      <w:r>
        <w:rPr>
          <w:b/>
          <w:bCs/>
        </w:rPr>
        <w:t xml:space="preserve">Alphabetical browsing</w:t>
      </w:r>
      <w:r>
        <w:t xml:space="preserve">: scroll through species lists within each category</w:t>
      </w:r>
    </w:p>
    <w:bookmarkEnd w:id="337"/>
    <w:bookmarkStart w:id="338" w:name="model-display"/>
    <w:p>
      <w:pPr>
        <w:pStyle w:val="Heading3"/>
      </w:pPr>
      <w:r>
        <w:t xml:space="preserve">B.2.2 Model Display</w:t>
      </w:r>
    </w:p>
    <w:p>
      <w:pPr>
        <w:pStyle w:val="Compact"/>
        <w:numPr>
          <w:ilvl w:val="0"/>
          <w:numId w:val="1056"/>
        </w:numPr>
      </w:pPr>
      <w:r>
        <w:rPr>
          <w:b/>
          <w:bCs/>
        </w:rPr>
        <w:t xml:space="preserve">Merged model</w:t>
      </w:r>
      <w:r>
        <w:t xml:space="preserve">: the final merged distribution showing MAX values across all source datasets, with masking and spatial floors applied</w:t>
      </w:r>
    </w:p>
    <w:p>
      <w:pPr>
        <w:pStyle w:val="Compact"/>
        <w:numPr>
          <w:ilvl w:val="0"/>
          <w:numId w:val="1056"/>
        </w:numPr>
      </w:pPr>
      <w:r>
        <w:rPr>
          <w:b/>
          <w:bCs/>
        </w:rPr>
        <w:t xml:space="preserve">Source datasets</w:t>
      </w:r>
      <w:r>
        <w:t xml:space="preserve">: toggle individual source layers (AquaMaps, NMFS CH, FWS CH, FWS Range, BirdLife, IUCN Range) to see each dataset’s contribution</w:t>
      </w:r>
    </w:p>
    <w:p>
      <w:pPr>
        <w:pStyle w:val="Compact"/>
        <w:numPr>
          <w:ilvl w:val="0"/>
          <w:numId w:val="1056"/>
        </w:numPr>
      </w:pPr>
      <w:r>
        <w:rPr>
          <w:b/>
          <w:bCs/>
        </w:rPr>
        <w:t xml:space="preserve">IUCN masking toggle</w:t>
      </w:r>
      <w:r>
        <w:t xml:space="preserve">: compare the unmasked AquaMaps SDM with the masked merged model to visualize the effect of range constraints</w:t>
      </w:r>
    </w:p>
    <w:bookmarkEnd w:id="338"/>
    <w:bookmarkStart w:id="339" w:name="species-info-panel"/>
    <w:p>
      <w:pPr>
        <w:pStyle w:val="Heading3"/>
      </w:pPr>
      <w:r>
        <w:t xml:space="preserve">B.2.3 Species Info Panel</w:t>
      </w:r>
    </w:p>
    <w:p>
      <w:pPr>
        <w:pStyle w:val="FirstParagraph"/>
      </w:pPr>
      <w:r>
        <w:t xml:space="preserve">Detailed information for the selected species:</w:t>
      </w:r>
    </w:p>
    <w:p>
      <w:pPr>
        <w:pStyle w:val="Compact"/>
        <w:numPr>
          <w:ilvl w:val="0"/>
          <w:numId w:val="1057"/>
        </w:numPr>
      </w:pPr>
      <w:r>
        <w:t xml:space="preserve">Scientific name and common name</w:t>
      </w:r>
    </w:p>
    <w:p>
      <w:pPr>
        <w:pStyle w:val="Compact"/>
        <w:numPr>
          <w:ilvl w:val="0"/>
          <w:numId w:val="1057"/>
        </w:numPr>
      </w:pPr>
      <w:r>
        <w:t xml:space="preserve">Species category (bird, fish, mammal, etc.)</w:t>
      </w:r>
    </w:p>
    <w:p>
      <w:pPr>
        <w:pStyle w:val="Compact"/>
        <w:numPr>
          <w:ilvl w:val="0"/>
          <w:numId w:val="1057"/>
        </w:numPr>
      </w:pPr>
      <w:r>
        <w:t xml:space="preserve">ESA listing status (Endangered, Threatened, or not listed)</w:t>
      </w:r>
    </w:p>
    <w:p>
      <w:pPr>
        <w:pStyle w:val="Compact"/>
        <w:numPr>
          <w:ilvl w:val="0"/>
          <w:numId w:val="1057"/>
        </w:numPr>
      </w:pPr>
      <w:r>
        <w:t xml:space="preserve">IUCN Red List category</w:t>
      </w:r>
    </w:p>
    <w:p>
      <w:pPr>
        <w:pStyle w:val="Compact"/>
        <w:numPr>
          <w:ilvl w:val="0"/>
          <w:numId w:val="1057"/>
        </w:numPr>
      </w:pPr>
      <w:r>
        <w:t xml:space="preserve">MMPA protection flag</w:t>
      </w:r>
    </w:p>
    <w:p>
      <w:pPr>
        <w:pStyle w:val="Compact"/>
        <w:numPr>
          <w:ilvl w:val="0"/>
          <w:numId w:val="1057"/>
        </w:numPr>
      </w:pPr>
      <w:r>
        <w:t xml:space="preserve">MBTA protection flag</w:t>
      </w:r>
    </w:p>
    <w:p>
      <w:pPr>
        <w:pStyle w:val="Compact"/>
        <w:numPr>
          <w:ilvl w:val="0"/>
          <w:numId w:val="1057"/>
        </w:numPr>
      </w:pPr>
      <w:r>
        <w:t xml:space="preserve">Computed extinction risk score (1–100)</w:t>
      </w:r>
    </w:p>
    <w:p>
      <w:pPr>
        <w:pStyle w:val="Compact"/>
        <w:numPr>
          <w:ilvl w:val="0"/>
          <w:numId w:val="1057"/>
        </w:numPr>
      </w:pPr>
      <w:r>
        <w:t xml:space="preserve">Number of source datasets contributing to the merged model</w:t>
      </w:r>
    </w:p>
    <w:bookmarkEnd w:id="339"/>
    <w:bookmarkStart w:id="340" w:name="deep-linking"/>
    <w:p>
      <w:pPr>
        <w:pStyle w:val="Heading3"/>
      </w:pPr>
      <w:r>
        <w:t xml:space="preserve">B.2.4 Deep-Linking</w:t>
      </w:r>
    </w:p>
    <w:p>
      <w:pPr>
        <w:pStyle w:val="FirstParagraph"/>
      </w:pPr>
      <w:r>
        <w:t xml:space="preserve">The application supports URL parameters for direct linking to specific species, enabling bookmarking and sharing of specific views:</w:t>
      </w:r>
    </w:p>
    <w:p>
      <w:pPr>
        <w:pStyle w:val="SourceCode"/>
      </w:pPr>
      <w:r>
        <w:rPr>
          <w:rStyle w:val="VerbatimChar"/>
        </w:rPr>
        <w:t xml:space="preserve">https://shiny.marinesensitivity.org/mapsp/?species=Balaenoptera+musculus</w:t>
      </w:r>
    </w:p>
    <w:bookmarkEnd w:id="340"/>
    <w:bookmarkEnd w:id="341"/>
    <w:bookmarkStart w:id="342" w:name="generating-screenshots-1"/>
    <w:p>
      <w:pPr>
        <w:pStyle w:val="Heading2"/>
      </w:pPr>
      <w:r>
        <w:t xml:space="preserve">B.3 Generating Screenshots</w:t>
      </w:r>
    </w:p>
    <w:bookmarkEnd w:id="342"/>
    <w:bookmarkStart w:id="344" w:name="source-code-1"/>
    <w:p>
      <w:pPr>
        <w:pStyle w:val="Heading2"/>
      </w:pPr>
      <w:r>
        <w:t xml:space="preserve">B.4 Source Code</w:t>
      </w:r>
    </w:p>
    <w:p>
      <w:pPr>
        <w:pStyle w:val="FirstParagraph"/>
      </w:pPr>
      <w:r>
        <w:t xml:space="preserve">The application source code is at:</w:t>
      </w:r>
      <w:r>
        <w:t xml:space="preserve"> </w:t>
      </w:r>
      <w:hyperlink r:id="rId343">
        <w:r>
          <w:rPr>
            <w:rStyle w:val="VerbatimChar"/>
          </w:rPr>
          <w:t xml:space="preserve">apps/mapsp/app.R</w:t>
        </w:r>
      </w:hyperlink>
    </w:p>
    <w:bookmarkEnd w:id="344"/>
    <w:bookmarkEnd w:id="345"/>
    <w:bookmarkStart w:id="351"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58"/>
        </w:numPr>
      </w:pPr>
      <w:hyperlink r:id="rId346">
        <w:r>
          <w:rPr>
            <w:rStyle w:val="Hyperlink"/>
          </w:rPr>
          <w:t xml:space="preserve"> </w:t>
        </w:r>
        <w:r>
          <w:rPr>
            <w:rStyle w:val="Hyperlink"/>
          </w:rPr>
          <w:t xml:space="preserve">website</w:t>
        </w:r>
      </w:hyperlink>
    </w:p>
    <w:p>
      <w:pPr>
        <w:numPr>
          <w:ilvl w:val="0"/>
          <w:numId w:val="1058"/>
        </w:numPr>
      </w:pPr>
      <w:hyperlink r:id="rId347">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349" name="Picture"/>
            <a:graphic>
              <a:graphicData uri="http://schemas.openxmlformats.org/drawingml/2006/picture">
                <pic:pic>
                  <pic:nvPicPr>
                    <pic:cNvPr descr="figures/apps/aoi.png" id="350" name="Picture"/>
                    <pic:cNvPicPr>
                      <a:picLocks noChangeArrowheads="1" noChangeAspect="1"/>
                    </pic:cNvPicPr>
                  </pic:nvPicPr>
                  <pic:blipFill>
                    <a:blip r:embed="rId348"/>
                    <a:stretch>
                      <a:fillRect/>
                    </a:stretch>
                  </pic:blipFill>
                  <pic:spPr bwMode="auto">
                    <a:xfrm>
                      <a:off x="0" y="0"/>
                      <a:ext cx="5334000" cy="2988079"/>
                    </a:xfrm>
                    <a:prstGeom prst="rect">
                      <a:avLst/>
                    </a:prstGeom>
                    <a:noFill/>
                    <a:ln w="9525">
                      <a:noFill/>
                      <a:headEnd/>
                      <a:tailEnd/>
                    </a:ln>
                  </pic:spPr>
                </pic:pic>
              </a:graphicData>
            </a:graphic>
          </wp:inline>
        </w:drawing>
      </w:r>
    </w:p>
    <w:bookmarkEnd w:id="351"/>
    <w:bookmarkStart w:id="357"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59"/>
        </w:numPr>
      </w:pPr>
      <w:hyperlink r:id="rId352">
        <w:r>
          <w:rPr>
            <w:rStyle w:val="Hyperlink"/>
          </w:rPr>
          <w:t xml:space="preserve"> </w:t>
        </w:r>
        <w:r>
          <w:rPr>
            <w:rStyle w:val="Hyperlink"/>
          </w:rPr>
          <w:t xml:space="preserve">website</w:t>
        </w:r>
      </w:hyperlink>
    </w:p>
    <w:p>
      <w:pPr>
        <w:numPr>
          <w:ilvl w:val="0"/>
          <w:numId w:val="1059"/>
        </w:numPr>
      </w:pPr>
      <w:hyperlink r:id="rId353">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355" name="Picture"/>
            <a:graphic>
              <a:graphicData uri="http://schemas.openxmlformats.org/drawingml/2006/picture">
                <pic:pic>
                  <pic:nvPicPr>
                    <pic:cNvPr descr="figures/apps/bird_hotspots.png" id="356" name="Picture"/>
                    <pic:cNvPicPr>
                      <a:picLocks noChangeArrowheads="1" noChangeAspect="1"/>
                    </pic:cNvPicPr>
                  </pic:nvPicPr>
                  <pic:blipFill>
                    <a:blip r:embed="rId354"/>
                    <a:stretch>
                      <a:fillRect/>
                    </a:stretch>
                  </pic:blipFill>
                  <pic:spPr bwMode="auto">
                    <a:xfrm>
                      <a:off x="0" y="0"/>
                      <a:ext cx="5334000" cy="2948423"/>
                    </a:xfrm>
                    <a:prstGeom prst="rect">
                      <a:avLst/>
                    </a:prstGeom>
                    <a:noFill/>
                    <a:ln w="9525">
                      <a:noFill/>
                      <a:headEnd/>
                      <a:tailEnd/>
                    </a:ln>
                  </pic:spPr>
                </pic:pic>
              </a:graphicData>
            </a:graphic>
          </wp:inline>
        </w:drawing>
      </w:r>
    </w:p>
    <w:bookmarkEnd w:id="357"/>
    <w:bookmarkStart w:id="363" w:name="regional-map"/>
    <w:p>
      <w:pPr>
        <w:pStyle w:val="Heading1"/>
      </w:pPr>
      <w:r>
        <w:t xml:space="preserve">Regional Map</w:t>
      </w:r>
    </w:p>
    <w:p>
      <w:pPr>
        <w:pStyle w:val="FirstParagraph"/>
      </w:pPr>
      <w:r>
        <w:t xml:space="preserve">Basic interactive map of BOEM regions.</w:t>
      </w:r>
    </w:p>
    <w:p>
      <w:pPr>
        <w:numPr>
          <w:ilvl w:val="0"/>
          <w:numId w:val="1060"/>
        </w:numPr>
      </w:pPr>
      <w:hyperlink r:id="rId358">
        <w:r>
          <w:rPr>
            <w:rStyle w:val="Hyperlink"/>
          </w:rPr>
          <w:t xml:space="preserve"> </w:t>
        </w:r>
        <w:r>
          <w:rPr>
            <w:rStyle w:val="Hyperlink"/>
          </w:rPr>
          <w:t xml:space="preserve">website</w:t>
        </w:r>
      </w:hyperlink>
    </w:p>
    <w:p>
      <w:pPr>
        <w:numPr>
          <w:ilvl w:val="0"/>
          <w:numId w:val="1060"/>
        </w:numPr>
      </w:pPr>
      <w:hyperlink r:id="rId359">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361" name="Picture"/>
            <a:graphic>
              <a:graphicData uri="http://schemas.openxmlformats.org/drawingml/2006/picture">
                <pic:pic>
                  <pic:nvPicPr>
                    <pic:cNvPr descr="figures/apps/map.png" id="362" name="Picture"/>
                    <pic:cNvPicPr>
                      <a:picLocks noChangeArrowheads="1" noChangeAspect="1"/>
                    </pic:cNvPicPr>
                  </pic:nvPicPr>
                  <pic:blipFill>
                    <a:blip r:embed="rId360"/>
                    <a:stretch>
                      <a:fillRect/>
                    </a:stretch>
                  </pic:blipFill>
                  <pic:spPr bwMode="auto">
                    <a:xfrm>
                      <a:off x="0" y="0"/>
                      <a:ext cx="5334000" cy="3012314"/>
                    </a:xfrm>
                    <a:prstGeom prst="rect">
                      <a:avLst/>
                    </a:prstGeom>
                    <a:noFill/>
                    <a:ln w="9525">
                      <a:noFill/>
                      <a:headEnd/>
                      <a:tailEnd/>
                    </a:ln>
                  </pic:spPr>
                </pic:pic>
              </a:graphicData>
            </a:graphic>
          </wp:inline>
        </w:drawing>
      </w:r>
    </w:p>
    <w:bookmarkEnd w:id="363"/>
    <w:bookmarkStart w:id="369" w:name="scores-explorer"/>
    <w:p>
      <w:pPr>
        <w:pStyle w:val="Heading1"/>
      </w:pPr>
      <w:r>
        <w:t xml:space="preserve">Scores Explorer</w:t>
      </w:r>
    </w:p>
    <w:p>
      <w:pPr>
        <w:pStyle w:val="FirstParagraph"/>
      </w:pPr>
      <w:r>
        <w:t xml:space="preserve">Calculate scores based on sensitivity metric – for now, extinction risk across taxonomic groups.</w:t>
      </w:r>
    </w:p>
    <w:p>
      <w:pPr>
        <w:numPr>
          <w:ilvl w:val="0"/>
          <w:numId w:val="1061"/>
        </w:numPr>
      </w:pPr>
      <w:hyperlink r:id="rId364">
        <w:r>
          <w:rPr>
            <w:rStyle w:val="Hyperlink"/>
          </w:rPr>
          <w:t xml:space="preserve"> </w:t>
        </w:r>
        <w:r>
          <w:rPr>
            <w:rStyle w:val="Hyperlink"/>
          </w:rPr>
          <w:t xml:space="preserve">website</w:t>
        </w:r>
      </w:hyperlink>
    </w:p>
    <w:p>
      <w:pPr>
        <w:numPr>
          <w:ilvl w:val="0"/>
          <w:numId w:val="1061"/>
        </w:numPr>
      </w:pPr>
      <w:hyperlink r:id="rId365">
        <w:r>
          <w:rPr>
            <w:rStyle w:val="Hyperlink"/>
          </w:rPr>
          <w:t xml:space="preserve"> </w:t>
        </w:r>
        <w:r>
          <w:rPr>
            <w:rStyle w:val="VerbatimChar"/>
          </w:rPr>
          <w:t xml:space="preserve">code</w:t>
        </w:r>
      </w:hyperlink>
    </w:p>
    <w:p>
      <w:pPr>
        <w:pStyle w:val="FirstParagraph"/>
      </w:pPr>
      <w:r>
        <w:drawing>
          <wp:inline>
            <wp:extent cx="5334000" cy="3018971"/>
            <wp:effectExtent b="0" l="0" r="0" t="0"/>
            <wp:docPr descr="" title="" id="367" name="Picture"/>
            <a:graphic>
              <a:graphicData uri="http://schemas.openxmlformats.org/drawingml/2006/picture">
                <pic:pic>
                  <pic:nvPicPr>
                    <pic:cNvPr descr="figures/apps/scores.png" id="368" name="Picture"/>
                    <pic:cNvPicPr>
                      <a:picLocks noChangeArrowheads="1" noChangeAspect="1"/>
                    </pic:cNvPicPr>
                  </pic:nvPicPr>
                  <pic:blipFill>
                    <a:blip r:embed="rId366"/>
                    <a:stretch>
                      <a:fillRect/>
                    </a:stretch>
                  </pic:blipFill>
                  <pic:spPr bwMode="auto">
                    <a:xfrm>
                      <a:off x="0" y="0"/>
                      <a:ext cx="5334000" cy="3018971"/>
                    </a:xfrm>
                    <a:prstGeom prst="rect">
                      <a:avLst/>
                    </a:prstGeom>
                    <a:noFill/>
                    <a:ln w="9525">
                      <a:noFill/>
                      <a:headEnd/>
                      <a:tailEnd/>
                    </a:ln>
                  </pic:spPr>
                </pic:pic>
              </a:graphicData>
            </a:graphic>
          </wp:inline>
        </w:drawing>
      </w:r>
    </w:p>
    <w:bookmarkEnd w:id="369"/>
    <w:bookmarkStart w:id="375"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62"/>
        </w:numPr>
      </w:pPr>
      <w:hyperlink r:id="rId370">
        <w:r>
          <w:rPr>
            <w:rStyle w:val="Hyperlink"/>
          </w:rPr>
          <w:t xml:space="preserve"> </w:t>
        </w:r>
        <w:r>
          <w:rPr>
            <w:rStyle w:val="Hyperlink"/>
          </w:rPr>
          <w:t xml:space="preserve">website</w:t>
        </w:r>
      </w:hyperlink>
    </w:p>
    <w:p>
      <w:pPr>
        <w:numPr>
          <w:ilvl w:val="0"/>
          <w:numId w:val="1062"/>
        </w:numPr>
      </w:pPr>
      <w:hyperlink r:id="rId371">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373" name="Picture"/>
            <a:graphic>
              <a:graphicData uri="http://schemas.openxmlformats.org/drawingml/2006/picture">
                <pic:pic>
                  <pic:nvPicPr>
                    <pic:cNvPr descr="figures/apps/sdm.png" id="374" name="Picture"/>
                    <pic:cNvPicPr>
                      <a:picLocks noChangeArrowheads="1" noChangeAspect="1"/>
                    </pic:cNvPicPr>
                  </pic:nvPicPr>
                  <pic:blipFill>
                    <a:blip r:embed="rId372"/>
                    <a:stretch>
                      <a:fillRect/>
                    </a:stretch>
                  </pic:blipFill>
                  <pic:spPr bwMode="auto">
                    <a:xfrm>
                      <a:off x="0" y="0"/>
                      <a:ext cx="5334000" cy="2983171"/>
                    </a:xfrm>
                    <a:prstGeom prst="rect">
                      <a:avLst/>
                    </a:prstGeom>
                    <a:noFill/>
                    <a:ln w="9525">
                      <a:noFill/>
                      <a:headEnd/>
                      <a:tailEnd/>
                    </a:ln>
                  </pic:spPr>
                </pic:pic>
              </a:graphicData>
            </a:graphic>
          </wp:inline>
        </w:drawing>
      </w:r>
    </w:p>
    <w:bookmarkEnd w:id="375"/>
    <w:bookmarkStart w:id="381"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63"/>
        </w:numPr>
      </w:pPr>
      <w:hyperlink r:id="rId376">
        <w:r>
          <w:rPr>
            <w:rStyle w:val="Hyperlink"/>
          </w:rPr>
          <w:t xml:space="preserve"> </w:t>
        </w:r>
        <w:r>
          <w:rPr>
            <w:rStyle w:val="Hyperlink"/>
          </w:rPr>
          <w:t xml:space="preserve">website</w:t>
        </w:r>
      </w:hyperlink>
    </w:p>
    <w:p>
      <w:pPr>
        <w:numPr>
          <w:ilvl w:val="0"/>
          <w:numId w:val="1063"/>
        </w:numPr>
      </w:pPr>
      <w:hyperlink r:id="rId377">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379" name="Picture"/>
            <a:graphic>
              <a:graphicData uri="http://schemas.openxmlformats.org/drawingml/2006/picture">
                <pic:pic>
                  <pic:nvPicPr>
                    <pic:cNvPr descr="figures/apps/sdm-cog.png" id="380" name="Picture"/>
                    <pic:cNvPicPr>
                      <a:picLocks noChangeArrowheads="1" noChangeAspect="1"/>
                    </pic:cNvPicPr>
                  </pic:nvPicPr>
                  <pic:blipFill>
                    <a:blip r:embed="rId378"/>
                    <a:stretch>
                      <a:fillRect/>
                    </a:stretch>
                  </pic:blipFill>
                  <pic:spPr bwMode="auto">
                    <a:xfrm>
                      <a:off x="0" y="0"/>
                      <a:ext cx="5334000" cy="2951752"/>
                    </a:xfrm>
                    <a:prstGeom prst="rect">
                      <a:avLst/>
                    </a:prstGeom>
                    <a:noFill/>
                    <a:ln w="9525">
                      <a:noFill/>
                      <a:headEnd/>
                      <a:tailEnd/>
                    </a:ln>
                  </pic:spPr>
                </pic:pic>
              </a:graphicData>
            </a:graphic>
          </wp:inline>
        </w:drawing>
      </w:r>
    </w:p>
    <w:bookmarkEnd w:id="381"/>
    <w:bookmarkStart w:id="387"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64"/>
        </w:numPr>
      </w:pPr>
      <w:hyperlink r:id="rId382">
        <w:r>
          <w:rPr>
            <w:rStyle w:val="Hyperlink"/>
          </w:rPr>
          <w:t xml:space="preserve"> </w:t>
        </w:r>
        <w:r>
          <w:rPr>
            <w:rStyle w:val="Hyperlink"/>
          </w:rPr>
          <w:t xml:space="preserve">website</w:t>
        </w:r>
      </w:hyperlink>
    </w:p>
    <w:p>
      <w:pPr>
        <w:numPr>
          <w:ilvl w:val="0"/>
          <w:numId w:val="1064"/>
        </w:numPr>
      </w:pPr>
      <w:hyperlink r:id="rId383">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385" name="Picture"/>
            <a:graphic>
              <a:graphicData uri="http://schemas.openxmlformats.org/drawingml/2006/picture">
                <pic:pic>
                  <pic:nvPicPr>
                    <pic:cNvPr descr="figures/apps/vmap.png" id="386" name="Picture"/>
                    <pic:cNvPicPr>
                      <a:picLocks noChangeArrowheads="1" noChangeAspect="1"/>
                    </pic:cNvPicPr>
                  </pic:nvPicPr>
                  <pic:blipFill>
                    <a:blip r:embed="rId384"/>
                    <a:stretch>
                      <a:fillRect/>
                    </a:stretch>
                  </pic:blipFill>
                  <pic:spPr bwMode="auto">
                    <a:xfrm>
                      <a:off x="0" y="0"/>
                      <a:ext cx="5334000" cy="2955021"/>
                    </a:xfrm>
                    <a:prstGeom prst="rect">
                      <a:avLst/>
                    </a:prstGeom>
                    <a:noFill/>
                    <a:ln w="9525">
                      <a:noFill/>
                      <a:headEnd/>
                      <a:tailEnd/>
                    </a:ln>
                  </pic:spPr>
                </pic:pic>
              </a:graphicData>
            </a:graphic>
          </wp:inline>
        </w:drawing>
      </w:r>
    </w:p>
    <w:bookmarkEnd w:id="38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348" Target="media/rId348.png" /><Relationship Type="http://schemas.openxmlformats.org/officeDocument/2006/relationships/image" Id="rId354" Target="media/rId354.png" /><Relationship Type="http://schemas.openxmlformats.org/officeDocument/2006/relationships/image" Id="rId360" Target="media/rId360.png" /><Relationship Type="http://schemas.openxmlformats.org/officeDocument/2006/relationships/image" Id="rId317" Target="media/rId317.png" /><Relationship Type="http://schemas.openxmlformats.org/officeDocument/2006/relationships/image" Id="rId313" Target="media/rId313.png" /><Relationship Type="http://schemas.openxmlformats.org/officeDocument/2006/relationships/image" Id="rId332" Target="media/rId332.png" /><Relationship Type="http://schemas.openxmlformats.org/officeDocument/2006/relationships/image" Id="rId366" Target="media/rId366.png" /><Relationship Type="http://schemas.openxmlformats.org/officeDocument/2006/relationships/image" Id="rId378" Target="media/rId378.png" /><Relationship Type="http://schemas.openxmlformats.org/officeDocument/2006/relationships/image" Id="rId372" Target="media/rId372.png" /><Relationship Type="http://schemas.openxmlformats.org/officeDocument/2006/relationships/image" Id="rId384" Target="media/rId384.png" /><Relationship Type="http://schemas.openxmlformats.org/officeDocument/2006/relationships/image" Id="rId135" Target="media/rId135.png" /><Relationship Type="http://schemas.openxmlformats.org/officeDocument/2006/relationships/image" Id="rId156" Target="media/rId156.png" /><Relationship Type="http://schemas.openxmlformats.org/officeDocument/2006/relationships/image" Id="rId199" Target="media/rId199.png" /><Relationship Type="http://schemas.openxmlformats.org/officeDocument/2006/relationships/image" Id="rId20" Target="media/rId20.svg" /><Relationship Type="http://schemas.openxmlformats.org/officeDocument/2006/relationships/image" Id="rId249" Target="media/rId249.png" /><Relationship Type="http://schemas.openxmlformats.org/officeDocument/2006/relationships/image" Id="rId244" Target="media/rId244.png" /><Relationship Type="http://schemas.openxmlformats.org/officeDocument/2006/relationships/image" Id="rId233" Target="media/rId233.png" /><Relationship Type="http://schemas.openxmlformats.org/officeDocument/2006/relationships/image" Id="rId239" Target="media/rId239.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71" Target="media/rId71.jp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46" Target="media/rId46.png" /><Relationship Type="http://schemas.openxmlformats.org/officeDocument/2006/relationships/image" Id="rId110" Target="media/rId110.png" /><Relationship Type="http://schemas.openxmlformats.org/officeDocument/2006/relationships/image" Id="rId170" Target="media/rId170.png" /><Relationship Type="http://schemas.openxmlformats.org/officeDocument/2006/relationships/image" Id="rId181" Target="media/rId181.png" /><Relationship Type="http://schemas.openxmlformats.org/officeDocument/2006/relationships/hyperlink" Id="rId311" Target="MarineBON.org" TargetMode="External" /><Relationship Type="http://schemas.openxmlformats.org/officeDocument/2006/relationships/hyperlink" Id="rId286" Target="apps/aoi.qmd" TargetMode="External" /><Relationship Type="http://schemas.openxmlformats.org/officeDocument/2006/relationships/hyperlink" Id="rId150" Target="apps/mapgl.qmd" TargetMode="External" /><Relationship Type="http://schemas.openxmlformats.org/officeDocument/2006/relationships/hyperlink" Id="rId152" Target="apps/mapsp.qmd" TargetMode="External" /><Relationship Type="http://schemas.openxmlformats.org/officeDocument/2006/relationships/hyperlink" Id="rId70" Target="http://sites.science.oregonstate.edu/ocean.productivity" TargetMode="External" /><Relationship Type="http://schemas.openxmlformats.org/officeDocument/2006/relationships/hyperlink" Id="rId294" Target="https://CRAN.R-project.org/package=shiny" TargetMode="External" /><Relationship Type="http://schemas.openxmlformats.org/officeDocument/2006/relationships/hyperlink" Id="rId227" Target="https://account.squarespace.com/domains" TargetMode="External" /><Relationship Type="http://schemas.openxmlformats.org/officeDocument/2006/relationships/hyperlink" Id="rId248" Target="https://api.marinesensitivity.org" TargetMode="External" /><Relationship Type="http://schemas.openxmlformats.org/officeDocument/2006/relationships/hyperlink" Id="rId25" Target="https://app.marinesensitivity.org/mapgl/" TargetMode="External" /><Relationship Type="http://schemas.openxmlformats.org/officeDocument/2006/relationships/hyperlink" Id="rId26" Target="https://app.marinesensitivity.org/mapsp/" TargetMode="External" /><Relationship Type="http://schemas.openxmlformats.org/officeDocument/2006/relationships/hyperlink" Id="rId38" Target="https://boem.gov" TargetMode="External" /><Relationship Type="http://schemas.openxmlformats.org/officeDocument/2006/relationships/hyperlink" Id="rId209" Target="https://caddyserver.com" TargetMode="External" /><Relationship Type="http://schemas.openxmlformats.org/officeDocument/2006/relationships/hyperlink" Id="rId169" Target="https://developmentseed.org/titiler/" TargetMode="External" /><Relationship Type="http://schemas.openxmlformats.org/officeDocument/2006/relationships/hyperlink" Id="rId216" Target="https://docs.aws.amazon.com/AWSEC2/latest/UserGuide/ebs-using-volumes.html" TargetMode="External" /><Relationship Type="http://schemas.openxmlformats.org/officeDocument/2006/relationships/hyperlink" Id="rId214" Target="https://docs.aws.amazon.com/AWSEC2/latest/UserGuide/set-hostname.html" TargetMode="External" /><Relationship Type="http://schemas.openxmlformats.org/officeDocument/2006/relationships/hyperlink" Id="rId223" Target="https://docs.aws.amazon.com/AWSEC2/latest/UserGuide/snapshot-ami-policy.html#create-snap-policy" TargetMode="External" /><Relationship Type="http://schemas.openxmlformats.org/officeDocument/2006/relationships/hyperlink" Id="rId228" Target="https://docs.github.com/en/pages/configuring-a-custom-domain-for-your-github-pages-site/managing-a-custom-domain-for-your-github-pages-site" TargetMode="External" /><Relationship Type="http://schemas.openxmlformats.org/officeDocument/2006/relationships/hyperlink" Id="rId176" Target="https://docs.mapbox.com/vector-tiles/specification/" TargetMode="External" /><Relationship Type="http://schemas.openxmlformats.org/officeDocument/2006/relationships/hyperlink" Id="rId302" Target="https://doi.org/10.1002/ece3.70030" TargetMode="External" /><Relationship Type="http://schemas.openxmlformats.org/officeDocument/2006/relationships/hyperlink" Id="rId298" Target="https://doi.org/10.1038/nature11397" TargetMode="External" /><Relationship Type="http://schemas.openxmlformats.org/officeDocument/2006/relationships/hyperlink" Id="rId300" Target="https://doi.org/10.1038/s41559-017-0160" TargetMode="External" /><Relationship Type="http://schemas.openxmlformats.org/officeDocument/2006/relationships/hyperlink" Id="rId307" Target="https://doi.org/10.1038/sdata.2016.18" TargetMode="External" /><Relationship Type="http://schemas.openxmlformats.org/officeDocument/2006/relationships/hyperlink" Id="rId296" Target="https://doi.org/10.1080/09640568.2014.973483" TargetMode="External" /><Relationship Type="http://schemas.openxmlformats.org/officeDocument/2006/relationships/hyperlink" Id="rId220" Target="https://drive.google.com/open?id=17B3djETDU8SVwGvJdZ3rp7TKtX8w0cfl&amp;usp=drive_fs" TargetMode="External" /><Relationship Type="http://schemas.openxmlformats.org/officeDocument/2006/relationships/hyperlink" Id="rId177" Target="https://github.com/CrunchyData/pg_tileserv" TargetMode="External" /><Relationship Type="http://schemas.openxmlformats.org/officeDocument/2006/relationships/hyperlink" Id="rId179" Target="https://github.com/CrunchyData/pg_tileserv/blob/master/hugo/content/usage/cql.md" TargetMode="External" /><Relationship Type="http://schemas.openxmlformats.org/officeDocument/2006/relationships/hyperlink" Id="rId187" Target="https://github.com/MarineSensitivity/.github" TargetMode="External" /><Relationship Type="http://schemas.openxmlformats.org/officeDocument/2006/relationships/hyperlink" Id="rId192" Target="https://github.com/MarineSensitivity/MarineSensitivity.github.io" TargetMode="External" /><Relationship Type="http://schemas.openxmlformats.org/officeDocument/2006/relationships/hyperlink" Id="rId188" Target="https://github.com/MarineSensitivity/api" TargetMode="External" /><Relationship Type="http://schemas.openxmlformats.org/officeDocument/2006/relationships/hyperlink" Id="rId271" Target="https://github.com/MarineSensitivity/api/blob/main/plumber.R" TargetMode="External" /><Relationship Type="http://schemas.openxmlformats.org/officeDocument/2006/relationships/hyperlink" Id="rId189" Target="https://github.com/MarineSensitivity/apps" TargetMode="External" /><Relationship Type="http://schemas.openxmlformats.org/officeDocument/2006/relationships/hyperlink" Id="rId347" Target="https://github.com/MarineSensitivity/apps/tree/main/aoi" TargetMode="External" /><Relationship Type="http://schemas.openxmlformats.org/officeDocument/2006/relationships/hyperlink" Id="rId353" Target="https://github.com/MarineSensitivity/apps/tree/main/bird_hotspots" TargetMode="External" /><Relationship Type="http://schemas.openxmlformats.org/officeDocument/2006/relationships/hyperlink" Id="rId359" Target="https://github.com/MarineSensitivity/apps/tree/main/map" TargetMode="External" /><Relationship Type="http://schemas.openxmlformats.org/officeDocument/2006/relationships/hyperlink" Id="rId329" Target="https://github.com/MarineSensitivity/apps/tree/main/mapgl" TargetMode="External" /><Relationship Type="http://schemas.openxmlformats.org/officeDocument/2006/relationships/hyperlink" Id="rId343" Target="https://github.com/MarineSensitivity/apps/tree/main/mapsp" TargetMode="External" /><Relationship Type="http://schemas.openxmlformats.org/officeDocument/2006/relationships/hyperlink" Id="rId365" Target="https://github.com/MarineSensitivity/apps/tree/main/scores" TargetMode="External" /><Relationship Type="http://schemas.openxmlformats.org/officeDocument/2006/relationships/hyperlink" Id="rId371" Target="https://github.com/MarineSensitivity/apps/tree/main/sdm" TargetMode="External" /><Relationship Type="http://schemas.openxmlformats.org/officeDocument/2006/relationships/hyperlink" Id="rId377" Target="https://github.com/MarineSensitivity/apps/tree/main/sdm-cog" TargetMode="External" /><Relationship Type="http://schemas.openxmlformats.org/officeDocument/2006/relationships/hyperlink" Id="rId383" Target="https://github.com/MarineSensitivity/apps/tree/main/vmap" TargetMode="External" /><Relationship Type="http://schemas.openxmlformats.org/officeDocument/2006/relationships/hyperlink" Id="rId190" Target="https://github.com/MarineSensitivity/docs" TargetMode="External" /><Relationship Type="http://schemas.openxmlformats.org/officeDocument/2006/relationships/hyperlink" Id="rId191" Target="https://github.com/MarineSensitivity/manuscripts" TargetMode="External" /><Relationship Type="http://schemas.openxmlformats.org/officeDocument/2006/relationships/hyperlink" Id="rId193" Target="https://github.com/MarineSensitivity/msens" TargetMode="External" /><Relationship Type="http://schemas.openxmlformats.org/officeDocument/2006/relationships/hyperlink" Id="rId194" Target="https://github.com/MarineSensitivity/objectives" TargetMode="External" /><Relationship Type="http://schemas.openxmlformats.org/officeDocument/2006/relationships/hyperlink" Id="rId195" Target="https://github.com/MarineSensitivity/server" TargetMode="External" /><Relationship Type="http://schemas.openxmlformats.org/officeDocument/2006/relationships/hyperlink" Id="rId230" Target="https://github.com/MarineSensitivity/server/blob/main/caddy/Caddyfile" TargetMode="External" /><Relationship Type="http://schemas.openxmlformats.org/officeDocument/2006/relationships/hyperlink" Id="rId208" Target="https://github.com/MarineSensitivity/server/blob/main/docker-compose.yml" TargetMode="External" /><Relationship Type="http://schemas.openxmlformats.org/officeDocument/2006/relationships/hyperlink" Id="rId210" Target="https://github.com/MarineSensitivity/server/wiki/Server-Setup" TargetMode="External" /><Relationship Type="http://schemas.openxmlformats.org/officeDocument/2006/relationships/hyperlink" Id="rId196" Target="https://github.com/MarineSensitivity/workflows" TargetMode="External" /><Relationship Type="http://schemas.openxmlformats.org/officeDocument/2006/relationships/hyperlink" Id="rId178" Target="https://github.com/mapbox/tippecanoe" TargetMode="External" /><Relationship Type="http://schemas.openxmlformats.org/officeDocument/2006/relationships/hyperlink" Id="rId166" Target="https://guide.cloudnativegeo.org/" TargetMode="External" /><Relationship Type="http://schemas.openxmlformats.org/officeDocument/2006/relationships/hyperlink" Id="rId204" Target="https://marinesensitivity.org/" TargetMode="External" /><Relationship Type="http://schemas.openxmlformats.org/officeDocument/2006/relationships/hyperlink" Id="rId205" Target="https://marinesensitivity.org/docs" TargetMode="External" /><Relationship Type="http://schemas.openxmlformats.org/officeDocument/2006/relationships/hyperlink" Id="rId28" Target="https://marinesensitivity.org/docs/" TargetMode="External" /><Relationship Type="http://schemas.openxmlformats.org/officeDocument/2006/relationships/hyperlink" Id="rId289" Target="https://marinesensitivity.org/faq/" TargetMode="External" /><Relationship Type="http://schemas.openxmlformats.org/officeDocument/2006/relationships/hyperlink" Id="rId206" Target="https://marinesensitivity.org/msens" TargetMode="External" /><Relationship Type="http://schemas.openxmlformats.org/officeDocument/2006/relationships/hyperlink" Id="rId269" Target="https://marinesensitivity.org/workflows/" TargetMode="External" /><Relationship Type="http://schemas.openxmlformats.org/officeDocument/2006/relationships/hyperlink" Id="rId265" Target="https://marinesensitivity.org/workflows/create_sdm-tables.html" TargetMode="External" /><Relationship Type="http://schemas.openxmlformats.org/officeDocument/2006/relationships/hyperlink" Id="rId266" Target="https://marinesensitivity.org/workflows/ingest_sdm-gm.html" TargetMode="External" /><Relationship Type="http://schemas.openxmlformats.org/officeDocument/2006/relationships/hyperlink" Id="rId219" Target="https://medium.com/@srijaanaparthy/step-by-step-guide-to-install-docker-on-ubuntu-in-aws-a39746e5a63d" TargetMode="External" /><Relationship Type="http://schemas.openxmlformats.org/officeDocument/2006/relationships/hyperlink" Id="rId243" Target="https://pgadmin.marinesensitivity.org" TargetMode="External" /><Relationship Type="http://schemas.openxmlformats.org/officeDocument/2006/relationships/hyperlink" Id="rId236" Target="https://posit.co/products/open-source/rstudio-server/" TargetMode="External" /><Relationship Type="http://schemas.openxmlformats.org/officeDocument/2006/relationships/hyperlink" Id="rId175" Target="https://postgis.net" TargetMode="External" /><Relationship Type="http://schemas.openxmlformats.org/officeDocument/2006/relationships/hyperlink" Id="rId257" Target="https://postgrest.org/en/stable/" TargetMode="External" /><Relationship Type="http://schemas.openxmlformats.org/officeDocument/2006/relationships/hyperlink" Id="rId165" Target="https://rstudio.github.io/leaflet/articles/raster.html#large-raster-warning" TargetMode="External" /><Relationship Type="http://schemas.openxmlformats.org/officeDocument/2006/relationships/hyperlink" Id="rId232" Target="https://rstudio.marinesensitivity.org" TargetMode="External" /><Relationship Type="http://schemas.openxmlformats.org/officeDocument/2006/relationships/hyperlink" Id="rId237" Target="https://shiny.marinesensitivity.org" TargetMode="External" /><Relationship Type="http://schemas.openxmlformats.org/officeDocument/2006/relationships/hyperlink" Id="rId346" Target="https://shiny.marinesensitivity.org/aoi/" TargetMode="External" /><Relationship Type="http://schemas.openxmlformats.org/officeDocument/2006/relationships/hyperlink" Id="rId352" Target="https://shiny.marinesensitivity.org/bird_hotspots/" TargetMode="External" /><Relationship Type="http://schemas.openxmlformats.org/officeDocument/2006/relationships/hyperlink" Id="rId238" Target="https://shiny.marinesensitivity.org/map" TargetMode="External" /><Relationship Type="http://schemas.openxmlformats.org/officeDocument/2006/relationships/hyperlink" Id="rId358" Target="https://shiny.marinesensitivity.org/map/" TargetMode="External" /><Relationship Type="http://schemas.openxmlformats.org/officeDocument/2006/relationships/hyperlink" Id="rId149" Target="https://shiny.marinesensitivity.org/mapgl/" TargetMode="External" /><Relationship Type="http://schemas.openxmlformats.org/officeDocument/2006/relationships/hyperlink" Id="rId151" Target="https://shiny.marinesensitivity.org/mapsp/" TargetMode="External" /><Relationship Type="http://schemas.openxmlformats.org/officeDocument/2006/relationships/hyperlink" Id="rId364" Target="https://shiny.marinesensitivity.org/scores/" TargetMode="External" /><Relationship Type="http://schemas.openxmlformats.org/officeDocument/2006/relationships/hyperlink" Id="rId376" Target="https://shiny.marinesensitivity.org/sdm-cog/" TargetMode="External" /><Relationship Type="http://schemas.openxmlformats.org/officeDocument/2006/relationships/hyperlink" Id="rId370" Target="https://shiny.marinesensitivity.org/sdm/" TargetMode="External" /><Relationship Type="http://schemas.openxmlformats.org/officeDocument/2006/relationships/hyperlink" Id="rId382" Target="https://shiny.marinesensitivity.org/vmap/" TargetMode="External" /><Relationship Type="http://schemas.openxmlformats.org/officeDocument/2006/relationships/hyperlink" Id="rId163" Target="https://shiny.posit.co" TargetMode="External" /><Relationship Type="http://schemas.openxmlformats.org/officeDocument/2006/relationships/hyperlink" Id="rId242" Target="https://shiny.posit.co/" TargetMode="External" /><Relationship Type="http://schemas.openxmlformats.org/officeDocument/2006/relationships/hyperlink" Id="rId253" Target="https://swagger.marinesensitivity.org" TargetMode="External" /><Relationship Type="http://schemas.openxmlformats.org/officeDocument/2006/relationships/hyperlink" Id="rId258" Target="https://tile.marinesensitivity.org" TargetMode="External" /><Relationship Type="http://schemas.openxmlformats.org/officeDocument/2006/relationships/hyperlink" Id="rId168" Target="https://tools.ietf.org/html/rfc7233" TargetMode="External" /><Relationship Type="http://schemas.openxmlformats.org/officeDocument/2006/relationships/hyperlink" Id="rId211" Target="https://us-east-1.console.aws.amazon.com/ec2/home?region=us-east-1#Addresses:" TargetMode="External" /><Relationship Type="http://schemas.openxmlformats.org/officeDocument/2006/relationships/hyperlink" Id="rId180" Target="https://varnish-cache.org" TargetMode="External" /><Relationship Type="http://schemas.openxmlformats.org/officeDocument/2006/relationships/hyperlink" Id="rId31" Target="https://www.aquamaps.org" TargetMode="External" /><Relationship Type="http://schemas.openxmlformats.org/officeDocument/2006/relationships/hyperlink" Id="rId32" Target="https://www.birdlife.org" TargetMode="External" /><Relationship Type="http://schemas.openxmlformats.org/officeDocument/2006/relationships/hyperlink" Id="rId30" Target="https://www.boem.gov/environment/environmental-studies/environmental-studies-information" TargetMode="External" /><Relationship Type="http://schemas.openxmlformats.org/officeDocument/2006/relationships/hyperlink" Id="rId304" Target="https://www.boem.gov/sites/default/files/environmental-stewardship/Environmental-Studies/Pacific-Region/Studies/BOEM-2018-031-Vol1.pdf" TargetMode="External" /><Relationship Type="http://schemas.openxmlformats.org/officeDocument/2006/relationships/hyperlink" Id="rId167" Target="https://www.cogeo.org" TargetMode="External" /><Relationship Type="http://schemas.openxmlformats.org/officeDocument/2006/relationships/hyperlink" Id="rId207" Target="https://www.docker.com/" TargetMode="External" /><Relationship Type="http://schemas.openxmlformats.org/officeDocument/2006/relationships/hyperlink" Id="rId34" Target="https://www.fisheries.noaa.gov" TargetMode="External" /><Relationship Type="http://schemas.openxmlformats.org/officeDocument/2006/relationships/hyperlink" Id="rId103" Target="https://www.fisheries.noaa.gov/species-directory" TargetMode="External" /><Relationship Type="http://schemas.openxmlformats.org/officeDocument/2006/relationships/hyperlink" Id="rId93" Target="https://www.fisheries.noaa.gov/topic/laws-policies#marine-mammal-protection-act" TargetMode="External" /><Relationship Type="http://schemas.openxmlformats.org/officeDocument/2006/relationships/hyperlink" Id="rId35" Target="https://www.fws.gov" TargetMode="External" /><Relationship Type="http://schemas.openxmlformats.org/officeDocument/2006/relationships/hyperlink" Id="rId91" Target="https://www.fws.gov/law/endangered-species-act" TargetMode="External" /><Relationship Type="http://schemas.openxmlformats.org/officeDocument/2006/relationships/hyperlink" Id="rId95" Target="https://www.fws.gov/law/migratory-bird-treaty-act-1918" TargetMode="External" /><Relationship Type="http://schemas.openxmlformats.org/officeDocument/2006/relationships/hyperlink" Id="rId104" Target="https://www.fws.gov/species" TargetMode="External" /><Relationship Type="http://schemas.openxmlformats.org/officeDocument/2006/relationships/hyperlink" Id="rId78" Target="https://www.gbif.org" TargetMode="External" /><Relationship Type="http://schemas.openxmlformats.org/officeDocument/2006/relationships/hyperlink" Id="rId79" Target="https://www.itis.gov" TargetMode="External" /><Relationship Type="http://schemas.openxmlformats.org/officeDocument/2006/relationships/hyperlink" Id="rId33" Target="https://www.iucnredlist.org" TargetMode="External" /><Relationship Type="http://schemas.openxmlformats.org/officeDocument/2006/relationships/hyperlink" Id="rId77" Target="https://www.marinespecies.org" TargetMode="External" /><Relationship Type="http://schemas.openxmlformats.org/officeDocument/2006/relationships/hyperlink" Id="rId247" Target="https://www.pgadmin.org/" TargetMode="External" /><Relationship Type="http://schemas.openxmlformats.org/officeDocument/2006/relationships/hyperlink" Id="rId252" Target="https://www.rplumber.io/" TargetMode="External" /><Relationship Type="http://schemas.openxmlformats.org/officeDocument/2006/relationships/hyperlink" Id="rId39" Target="https://www.whitehouse.gov/presidential-actions/2025/01/restoring-gold-standard-science-in-the-federal-government/" TargetMode="External" /></Relationships>
</file>

<file path=word/_rels/footnotes.xml.rels><?xml version="1.0" encoding="UTF-8"?><Relationships xmlns="http://schemas.openxmlformats.org/package/2006/relationships"><Relationship Type="http://schemas.openxmlformats.org/officeDocument/2006/relationships/hyperlink" Id="rId311" Target="MarineBON.org" TargetMode="External" /><Relationship Type="http://schemas.openxmlformats.org/officeDocument/2006/relationships/hyperlink" Id="rId286" Target="apps/aoi.qmd" TargetMode="External" /><Relationship Type="http://schemas.openxmlformats.org/officeDocument/2006/relationships/hyperlink" Id="rId150" Target="apps/mapgl.qmd" TargetMode="External" /><Relationship Type="http://schemas.openxmlformats.org/officeDocument/2006/relationships/hyperlink" Id="rId152" Target="apps/mapsp.qmd" TargetMode="External" /><Relationship Type="http://schemas.openxmlformats.org/officeDocument/2006/relationships/hyperlink" Id="rId70" Target="http://sites.science.oregonstate.edu/ocean.productivity" TargetMode="External" /><Relationship Type="http://schemas.openxmlformats.org/officeDocument/2006/relationships/hyperlink" Id="rId294" Target="https://CRAN.R-project.org/package=shiny" TargetMode="External" /><Relationship Type="http://schemas.openxmlformats.org/officeDocument/2006/relationships/hyperlink" Id="rId227" Target="https://account.squarespace.com/domains" TargetMode="External" /><Relationship Type="http://schemas.openxmlformats.org/officeDocument/2006/relationships/hyperlink" Id="rId248" Target="https://api.marinesensitivity.org" TargetMode="External" /><Relationship Type="http://schemas.openxmlformats.org/officeDocument/2006/relationships/hyperlink" Id="rId25" Target="https://app.marinesensitivity.org/mapgl/" TargetMode="External" /><Relationship Type="http://schemas.openxmlformats.org/officeDocument/2006/relationships/hyperlink" Id="rId26" Target="https://app.marinesensitivity.org/mapsp/" TargetMode="External" /><Relationship Type="http://schemas.openxmlformats.org/officeDocument/2006/relationships/hyperlink" Id="rId38" Target="https://boem.gov" TargetMode="External" /><Relationship Type="http://schemas.openxmlformats.org/officeDocument/2006/relationships/hyperlink" Id="rId209" Target="https://caddyserver.com" TargetMode="External" /><Relationship Type="http://schemas.openxmlformats.org/officeDocument/2006/relationships/hyperlink" Id="rId169" Target="https://developmentseed.org/titiler/" TargetMode="External" /><Relationship Type="http://schemas.openxmlformats.org/officeDocument/2006/relationships/hyperlink" Id="rId216" Target="https://docs.aws.amazon.com/AWSEC2/latest/UserGuide/ebs-using-volumes.html" TargetMode="External" /><Relationship Type="http://schemas.openxmlformats.org/officeDocument/2006/relationships/hyperlink" Id="rId214" Target="https://docs.aws.amazon.com/AWSEC2/latest/UserGuide/set-hostname.html" TargetMode="External" /><Relationship Type="http://schemas.openxmlformats.org/officeDocument/2006/relationships/hyperlink" Id="rId223" Target="https://docs.aws.amazon.com/AWSEC2/latest/UserGuide/snapshot-ami-policy.html#create-snap-policy" TargetMode="External" /><Relationship Type="http://schemas.openxmlformats.org/officeDocument/2006/relationships/hyperlink" Id="rId228" Target="https://docs.github.com/en/pages/configuring-a-custom-domain-for-your-github-pages-site/managing-a-custom-domain-for-your-github-pages-site" TargetMode="External" /><Relationship Type="http://schemas.openxmlformats.org/officeDocument/2006/relationships/hyperlink" Id="rId176" Target="https://docs.mapbox.com/vector-tiles/specification/" TargetMode="External" /><Relationship Type="http://schemas.openxmlformats.org/officeDocument/2006/relationships/hyperlink" Id="rId302" Target="https://doi.org/10.1002/ece3.70030" TargetMode="External" /><Relationship Type="http://schemas.openxmlformats.org/officeDocument/2006/relationships/hyperlink" Id="rId298" Target="https://doi.org/10.1038/nature11397" TargetMode="External" /><Relationship Type="http://schemas.openxmlformats.org/officeDocument/2006/relationships/hyperlink" Id="rId300" Target="https://doi.org/10.1038/s41559-017-0160" TargetMode="External" /><Relationship Type="http://schemas.openxmlformats.org/officeDocument/2006/relationships/hyperlink" Id="rId307" Target="https://doi.org/10.1038/sdata.2016.18" TargetMode="External" /><Relationship Type="http://schemas.openxmlformats.org/officeDocument/2006/relationships/hyperlink" Id="rId296" Target="https://doi.org/10.1080/09640568.2014.973483" TargetMode="External" /><Relationship Type="http://schemas.openxmlformats.org/officeDocument/2006/relationships/hyperlink" Id="rId220" Target="https://drive.google.com/open?id=17B3djETDU8SVwGvJdZ3rp7TKtX8w0cfl&amp;usp=drive_fs" TargetMode="External" /><Relationship Type="http://schemas.openxmlformats.org/officeDocument/2006/relationships/hyperlink" Id="rId177" Target="https://github.com/CrunchyData/pg_tileserv" TargetMode="External" /><Relationship Type="http://schemas.openxmlformats.org/officeDocument/2006/relationships/hyperlink" Id="rId179" Target="https://github.com/CrunchyData/pg_tileserv/blob/master/hugo/content/usage/cql.md" TargetMode="External" /><Relationship Type="http://schemas.openxmlformats.org/officeDocument/2006/relationships/hyperlink" Id="rId187" Target="https://github.com/MarineSensitivity/.github" TargetMode="External" /><Relationship Type="http://schemas.openxmlformats.org/officeDocument/2006/relationships/hyperlink" Id="rId192" Target="https://github.com/MarineSensitivity/MarineSensitivity.github.io" TargetMode="External" /><Relationship Type="http://schemas.openxmlformats.org/officeDocument/2006/relationships/hyperlink" Id="rId188" Target="https://github.com/MarineSensitivity/api" TargetMode="External" /><Relationship Type="http://schemas.openxmlformats.org/officeDocument/2006/relationships/hyperlink" Id="rId271" Target="https://github.com/MarineSensitivity/api/blob/main/plumber.R" TargetMode="External" /><Relationship Type="http://schemas.openxmlformats.org/officeDocument/2006/relationships/hyperlink" Id="rId189" Target="https://github.com/MarineSensitivity/apps" TargetMode="External" /><Relationship Type="http://schemas.openxmlformats.org/officeDocument/2006/relationships/hyperlink" Id="rId347" Target="https://github.com/MarineSensitivity/apps/tree/main/aoi" TargetMode="External" /><Relationship Type="http://schemas.openxmlformats.org/officeDocument/2006/relationships/hyperlink" Id="rId353" Target="https://github.com/MarineSensitivity/apps/tree/main/bird_hotspots" TargetMode="External" /><Relationship Type="http://schemas.openxmlformats.org/officeDocument/2006/relationships/hyperlink" Id="rId359" Target="https://github.com/MarineSensitivity/apps/tree/main/map" TargetMode="External" /><Relationship Type="http://schemas.openxmlformats.org/officeDocument/2006/relationships/hyperlink" Id="rId329" Target="https://github.com/MarineSensitivity/apps/tree/main/mapgl" TargetMode="External" /><Relationship Type="http://schemas.openxmlformats.org/officeDocument/2006/relationships/hyperlink" Id="rId343" Target="https://github.com/MarineSensitivity/apps/tree/main/mapsp" TargetMode="External" /><Relationship Type="http://schemas.openxmlformats.org/officeDocument/2006/relationships/hyperlink" Id="rId365" Target="https://github.com/MarineSensitivity/apps/tree/main/scores" TargetMode="External" /><Relationship Type="http://schemas.openxmlformats.org/officeDocument/2006/relationships/hyperlink" Id="rId371" Target="https://github.com/MarineSensitivity/apps/tree/main/sdm" TargetMode="External" /><Relationship Type="http://schemas.openxmlformats.org/officeDocument/2006/relationships/hyperlink" Id="rId377" Target="https://github.com/MarineSensitivity/apps/tree/main/sdm-cog" TargetMode="External" /><Relationship Type="http://schemas.openxmlformats.org/officeDocument/2006/relationships/hyperlink" Id="rId383" Target="https://github.com/MarineSensitivity/apps/tree/main/vmap" TargetMode="External" /><Relationship Type="http://schemas.openxmlformats.org/officeDocument/2006/relationships/hyperlink" Id="rId190" Target="https://github.com/MarineSensitivity/docs" TargetMode="External" /><Relationship Type="http://schemas.openxmlformats.org/officeDocument/2006/relationships/hyperlink" Id="rId191" Target="https://github.com/MarineSensitivity/manuscripts" TargetMode="External" /><Relationship Type="http://schemas.openxmlformats.org/officeDocument/2006/relationships/hyperlink" Id="rId193" Target="https://github.com/MarineSensitivity/msens" TargetMode="External" /><Relationship Type="http://schemas.openxmlformats.org/officeDocument/2006/relationships/hyperlink" Id="rId194" Target="https://github.com/MarineSensitivity/objectives" TargetMode="External" /><Relationship Type="http://schemas.openxmlformats.org/officeDocument/2006/relationships/hyperlink" Id="rId195" Target="https://github.com/MarineSensitivity/server" TargetMode="External" /><Relationship Type="http://schemas.openxmlformats.org/officeDocument/2006/relationships/hyperlink" Id="rId230" Target="https://github.com/MarineSensitivity/server/blob/main/caddy/Caddyfile" TargetMode="External" /><Relationship Type="http://schemas.openxmlformats.org/officeDocument/2006/relationships/hyperlink" Id="rId208" Target="https://github.com/MarineSensitivity/server/blob/main/docker-compose.yml" TargetMode="External" /><Relationship Type="http://schemas.openxmlformats.org/officeDocument/2006/relationships/hyperlink" Id="rId210" Target="https://github.com/MarineSensitivity/server/wiki/Server-Setup" TargetMode="External" /><Relationship Type="http://schemas.openxmlformats.org/officeDocument/2006/relationships/hyperlink" Id="rId196" Target="https://github.com/MarineSensitivity/workflows" TargetMode="External" /><Relationship Type="http://schemas.openxmlformats.org/officeDocument/2006/relationships/hyperlink" Id="rId178" Target="https://github.com/mapbox/tippecanoe" TargetMode="External" /><Relationship Type="http://schemas.openxmlformats.org/officeDocument/2006/relationships/hyperlink" Id="rId166" Target="https://guide.cloudnativegeo.org/" TargetMode="External" /><Relationship Type="http://schemas.openxmlformats.org/officeDocument/2006/relationships/hyperlink" Id="rId204" Target="https://marinesensitivity.org/" TargetMode="External" /><Relationship Type="http://schemas.openxmlformats.org/officeDocument/2006/relationships/hyperlink" Id="rId205" Target="https://marinesensitivity.org/docs" TargetMode="External" /><Relationship Type="http://schemas.openxmlformats.org/officeDocument/2006/relationships/hyperlink" Id="rId28" Target="https://marinesensitivity.org/docs/" TargetMode="External" /><Relationship Type="http://schemas.openxmlformats.org/officeDocument/2006/relationships/hyperlink" Id="rId289" Target="https://marinesensitivity.org/faq/" TargetMode="External" /><Relationship Type="http://schemas.openxmlformats.org/officeDocument/2006/relationships/hyperlink" Id="rId206" Target="https://marinesensitivity.org/msens" TargetMode="External" /><Relationship Type="http://schemas.openxmlformats.org/officeDocument/2006/relationships/hyperlink" Id="rId269" Target="https://marinesensitivity.org/workflows/" TargetMode="External" /><Relationship Type="http://schemas.openxmlformats.org/officeDocument/2006/relationships/hyperlink" Id="rId265" Target="https://marinesensitivity.org/workflows/create_sdm-tables.html" TargetMode="External" /><Relationship Type="http://schemas.openxmlformats.org/officeDocument/2006/relationships/hyperlink" Id="rId266" Target="https://marinesensitivity.org/workflows/ingest_sdm-gm.html" TargetMode="External" /><Relationship Type="http://schemas.openxmlformats.org/officeDocument/2006/relationships/hyperlink" Id="rId219" Target="https://medium.com/@srijaanaparthy/step-by-step-guide-to-install-docker-on-ubuntu-in-aws-a39746e5a63d" TargetMode="External" /><Relationship Type="http://schemas.openxmlformats.org/officeDocument/2006/relationships/hyperlink" Id="rId243" Target="https://pgadmin.marinesensitivity.org" TargetMode="External" /><Relationship Type="http://schemas.openxmlformats.org/officeDocument/2006/relationships/hyperlink" Id="rId236" Target="https://posit.co/products/open-source/rstudio-server/" TargetMode="External" /><Relationship Type="http://schemas.openxmlformats.org/officeDocument/2006/relationships/hyperlink" Id="rId175" Target="https://postgis.net" TargetMode="External" /><Relationship Type="http://schemas.openxmlformats.org/officeDocument/2006/relationships/hyperlink" Id="rId257" Target="https://postgrest.org/en/stable/" TargetMode="External" /><Relationship Type="http://schemas.openxmlformats.org/officeDocument/2006/relationships/hyperlink" Id="rId165" Target="https://rstudio.github.io/leaflet/articles/raster.html#large-raster-warning" TargetMode="External" /><Relationship Type="http://schemas.openxmlformats.org/officeDocument/2006/relationships/hyperlink" Id="rId232" Target="https://rstudio.marinesensitivity.org" TargetMode="External" /><Relationship Type="http://schemas.openxmlformats.org/officeDocument/2006/relationships/hyperlink" Id="rId237" Target="https://shiny.marinesensitivity.org" TargetMode="External" /><Relationship Type="http://schemas.openxmlformats.org/officeDocument/2006/relationships/hyperlink" Id="rId346" Target="https://shiny.marinesensitivity.org/aoi/" TargetMode="External" /><Relationship Type="http://schemas.openxmlformats.org/officeDocument/2006/relationships/hyperlink" Id="rId352" Target="https://shiny.marinesensitivity.org/bird_hotspots/" TargetMode="External" /><Relationship Type="http://schemas.openxmlformats.org/officeDocument/2006/relationships/hyperlink" Id="rId238" Target="https://shiny.marinesensitivity.org/map" TargetMode="External" /><Relationship Type="http://schemas.openxmlformats.org/officeDocument/2006/relationships/hyperlink" Id="rId358" Target="https://shiny.marinesensitivity.org/map/" TargetMode="External" /><Relationship Type="http://schemas.openxmlformats.org/officeDocument/2006/relationships/hyperlink" Id="rId149" Target="https://shiny.marinesensitivity.org/mapgl/" TargetMode="External" /><Relationship Type="http://schemas.openxmlformats.org/officeDocument/2006/relationships/hyperlink" Id="rId151" Target="https://shiny.marinesensitivity.org/mapsp/" TargetMode="External" /><Relationship Type="http://schemas.openxmlformats.org/officeDocument/2006/relationships/hyperlink" Id="rId364" Target="https://shiny.marinesensitivity.org/scores/" TargetMode="External" /><Relationship Type="http://schemas.openxmlformats.org/officeDocument/2006/relationships/hyperlink" Id="rId376" Target="https://shiny.marinesensitivity.org/sdm-cog/" TargetMode="External" /><Relationship Type="http://schemas.openxmlformats.org/officeDocument/2006/relationships/hyperlink" Id="rId370" Target="https://shiny.marinesensitivity.org/sdm/" TargetMode="External" /><Relationship Type="http://schemas.openxmlformats.org/officeDocument/2006/relationships/hyperlink" Id="rId382" Target="https://shiny.marinesensitivity.org/vmap/" TargetMode="External" /><Relationship Type="http://schemas.openxmlformats.org/officeDocument/2006/relationships/hyperlink" Id="rId163" Target="https://shiny.posit.co" TargetMode="External" /><Relationship Type="http://schemas.openxmlformats.org/officeDocument/2006/relationships/hyperlink" Id="rId242" Target="https://shiny.posit.co/" TargetMode="External" /><Relationship Type="http://schemas.openxmlformats.org/officeDocument/2006/relationships/hyperlink" Id="rId253" Target="https://swagger.marinesensitivity.org" TargetMode="External" /><Relationship Type="http://schemas.openxmlformats.org/officeDocument/2006/relationships/hyperlink" Id="rId258" Target="https://tile.marinesensitivity.org" TargetMode="External" /><Relationship Type="http://schemas.openxmlformats.org/officeDocument/2006/relationships/hyperlink" Id="rId168" Target="https://tools.ietf.org/html/rfc7233" TargetMode="External" /><Relationship Type="http://schemas.openxmlformats.org/officeDocument/2006/relationships/hyperlink" Id="rId211" Target="https://us-east-1.console.aws.amazon.com/ec2/home?region=us-east-1#Addresses:" TargetMode="External" /><Relationship Type="http://schemas.openxmlformats.org/officeDocument/2006/relationships/hyperlink" Id="rId180" Target="https://varnish-cache.org" TargetMode="External" /><Relationship Type="http://schemas.openxmlformats.org/officeDocument/2006/relationships/hyperlink" Id="rId31" Target="https://www.aquamaps.org" TargetMode="External" /><Relationship Type="http://schemas.openxmlformats.org/officeDocument/2006/relationships/hyperlink" Id="rId32" Target="https://www.birdlife.org" TargetMode="External" /><Relationship Type="http://schemas.openxmlformats.org/officeDocument/2006/relationships/hyperlink" Id="rId30" Target="https://www.boem.gov/environment/environmental-studies/environmental-studies-information" TargetMode="External" /><Relationship Type="http://schemas.openxmlformats.org/officeDocument/2006/relationships/hyperlink" Id="rId304" Target="https://www.boem.gov/sites/default/files/environmental-stewardship/Environmental-Studies/Pacific-Region/Studies/BOEM-2018-031-Vol1.pdf" TargetMode="External" /><Relationship Type="http://schemas.openxmlformats.org/officeDocument/2006/relationships/hyperlink" Id="rId167" Target="https://www.cogeo.org" TargetMode="External" /><Relationship Type="http://schemas.openxmlformats.org/officeDocument/2006/relationships/hyperlink" Id="rId207" Target="https://www.docker.com/" TargetMode="External" /><Relationship Type="http://schemas.openxmlformats.org/officeDocument/2006/relationships/hyperlink" Id="rId34" Target="https://www.fisheries.noaa.gov" TargetMode="External" /><Relationship Type="http://schemas.openxmlformats.org/officeDocument/2006/relationships/hyperlink" Id="rId103" Target="https://www.fisheries.noaa.gov/species-directory" TargetMode="External" /><Relationship Type="http://schemas.openxmlformats.org/officeDocument/2006/relationships/hyperlink" Id="rId93" Target="https://www.fisheries.noaa.gov/topic/laws-policies#marine-mammal-protection-act" TargetMode="External" /><Relationship Type="http://schemas.openxmlformats.org/officeDocument/2006/relationships/hyperlink" Id="rId35" Target="https://www.fws.gov" TargetMode="External" /><Relationship Type="http://schemas.openxmlformats.org/officeDocument/2006/relationships/hyperlink" Id="rId91" Target="https://www.fws.gov/law/endangered-species-act" TargetMode="External" /><Relationship Type="http://schemas.openxmlformats.org/officeDocument/2006/relationships/hyperlink" Id="rId95" Target="https://www.fws.gov/law/migratory-bird-treaty-act-1918" TargetMode="External" /><Relationship Type="http://schemas.openxmlformats.org/officeDocument/2006/relationships/hyperlink" Id="rId104" Target="https://www.fws.gov/species" TargetMode="External" /><Relationship Type="http://schemas.openxmlformats.org/officeDocument/2006/relationships/hyperlink" Id="rId78" Target="https://www.gbif.org" TargetMode="External" /><Relationship Type="http://schemas.openxmlformats.org/officeDocument/2006/relationships/hyperlink" Id="rId79" Target="https://www.itis.gov" TargetMode="External" /><Relationship Type="http://schemas.openxmlformats.org/officeDocument/2006/relationships/hyperlink" Id="rId33" Target="https://www.iucnredlist.org" TargetMode="External" /><Relationship Type="http://schemas.openxmlformats.org/officeDocument/2006/relationships/hyperlink" Id="rId77" Target="https://www.marinespecies.org" TargetMode="External" /><Relationship Type="http://schemas.openxmlformats.org/officeDocument/2006/relationships/hyperlink" Id="rId247" Target="https://www.pgadmin.org/" TargetMode="External" /><Relationship Type="http://schemas.openxmlformats.org/officeDocument/2006/relationships/hyperlink" Id="rId252" Target="https://www.rplumber.io/" TargetMode="External" /><Relationship Type="http://schemas.openxmlformats.org/officeDocument/2006/relationships/hyperlink" Id="rId39" Target="https://www.whitehouse.gov/presidential-actions/2025/01/restoring-gold-standard-science-in-the-feder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2026-02-18T19:48:10Z</dcterms:created>
  <dcterms:modified xsi:type="dcterms:W3CDTF">2026-02-18T19:48:10Z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2026-02-18</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ghtbox">
    <vt:lpwstr>True</vt:lpwstr>
  </property>
  <property fmtid="{D5CDD505-2E9C-101B-9397-08002B2CF9AE}" pid="16" name="subtitle">
    <vt:lpwstr>Project Documentation</vt:lpwstr>
  </property>
  <property fmtid="{D5CDD505-2E9C-101B-9397-08002B2CF9AE}" pid="17" name="template-partials">
    <vt:lpwstr/>
  </property>
  <property fmtid="{D5CDD505-2E9C-101B-9397-08002B2CF9AE}" pid="18" name="toc-title">
    <vt:lpwstr>Table of contents</vt:lpwstr>
  </property>
</Properties>
</file>